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A8" w:rsidRDefault="00FA6CAC">
      <w:r>
        <w:t xml:space="preserve"> </w:t>
      </w:r>
    </w:p>
    <w:p w:rsidR="008857A8" w:rsidRDefault="008857A8"/>
    <w:p w:rsidR="008857A8" w:rsidRDefault="008857A8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158"/>
        <w:gridCol w:w="360"/>
        <w:gridCol w:w="4338"/>
      </w:tblGrid>
      <w:tr w:rsidR="00716D0E" w:rsidRPr="007307BE" w:rsidTr="00510787">
        <w:tc>
          <w:tcPr>
            <w:tcW w:w="4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D0E" w:rsidRPr="007307BE" w:rsidRDefault="00716D0E" w:rsidP="00716D0E">
            <w:pPr>
              <w:jc w:val="both"/>
              <w:rPr>
                <w:sz w:val="25"/>
                <w:szCs w:val="25"/>
                <w:lang w:val="fr-FR"/>
              </w:rPr>
            </w:pPr>
            <w:r w:rsidRPr="007307BE">
              <w:rPr>
                <w:sz w:val="25"/>
                <w:szCs w:val="25"/>
                <w:lang w:val="fr-FR"/>
              </w:rPr>
              <w:t>CANADA</w:t>
            </w:r>
          </w:p>
          <w:p w:rsidR="00716D0E" w:rsidRPr="007307BE" w:rsidRDefault="00716D0E" w:rsidP="00716D0E">
            <w:pPr>
              <w:jc w:val="both"/>
              <w:rPr>
                <w:sz w:val="25"/>
                <w:szCs w:val="25"/>
                <w:lang w:val="fr-FR"/>
              </w:rPr>
            </w:pPr>
          </w:p>
          <w:p w:rsidR="00716D0E" w:rsidRPr="007307BE" w:rsidRDefault="00716D0E" w:rsidP="00716D0E">
            <w:pPr>
              <w:jc w:val="both"/>
              <w:rPr>
                <w:sz w:val="25"/>
                <w:szCs w:val="25"/>
                <w:lang w:val="fr-FR"/>
              </w:rPr>
            </w:pPr>
            <w:r w:rsidRPr="007307BE">
              <w:rPr>
                <w:sz w:val="25"/>
                <w:szCs w:val="25"/>
                <w:lang w:val="fr-FR"/>
              </w:rPr>
              <w:t>PROVINCE DE QUÉBEC</w:t>
            </w:r>
          </w:p>
          <w:p w:rsidR="00716D0E" w:rsidRPr="007307BE" w:rsidRDefault="00716D0E" w:rsidP="00716D0E">
            <w:pPr>
              <w:jc w:val="both"/>
              <w:rPr>
                <w:sz w:val="25"/>
                <w:szCs w:val="25"/>
                <w:lang w:val="fr-CA"/>
              </w:rPr>
            </w:pPr>
            <w:r w:rsidRPr="007307BE">
              <w:rPr>
                <w:sz w:val="25"/>
                <w:szCs w:val="25"/>
                <w:lang w:val="fr-CA"/>
              </w:rPr>
              <w:t>DISTRICT DE HULL</w:t>
            </w:r>
          </w:p>
          <w:p w:rsidR="00716D0E" w:rsidRPr="007307BE" w:rsidRDefault="00716D0E" w:rsidP="00716D0E">
            <w:pPr>
              <w:jc w:val="both"/>
              <w:rPr>
                <w:sz w:val="25"/>
                <w:szCs w:val="25"/>
                <w:lang w:val="fr-CA"/>
              </w:rPr>
            </w:pPr>
          </w:p>
          <w:p w:rsidR="00716D0E" w:rsidRPr="007307BE" w:rsidRDefault="00716D0E" w:rsidP="00716D0E">
            <w:pPr>
              <w:jc w:val="both"/>
              <w:rPr>
                <w:sz w:val="25"/>
                <w:szCs w:val="25"/>
                <w:lang w:val="fr-CA"/>
              </w:rPr>
            </w:pPr>
            <w:r w:rsidRPr="007307BE">
              <w:rPr>
                <w:sz w:val="25"/>
                <w:szCs w:val="25"/>
                <w:lang w:val="fr-CA"/>
              </w:rPr>
              <w:t>DOSSIERS TAQ :</w:t>
            </w:r>
          </w:p>
          <w:p w:rsidR="00716D0E" w:rsidRPr="007307BE" w:rsidRDefault="00716D0E" w:rsidP="00716D0E">
            <w:pPr>
              <w:jc w:val="both"/>
              <w:rPr>
                <w:sz w:val="25"/>
                <w:szCs w:val="25"/>
                <w:lang w:val="fr-CA"/>
              </w:rPr>
            </w:pPr>
            <w:r w:rsidRPr="007307BE">
              <w:rPr>
                <w:sz w:val="25"/>
                <w:szCs w:val="25"/>
                <w:lang w:val="fr-CA"/>
              </w:rPr>
              <w:t xml:space="preserve">            SAI-Q-130897-0610</w:t>
            </w:r>
          </w:p>
          <w:p w:rsidR="00716D0E" w:rsidRPr="007307BE" w:rsidRDefault="00716D0E" w:rsidP="00716D0E">
            <w:pPr>
              <w:jc w:val="both"/>
              <w:rPr>
                <w:sz w:val="25"/>
                <w:szCs w:val="25"/>
                <w:lang w:val="fr-CA"/>
              </w:rPr>
            </w:pPr>
            <w:r w:rsidRPr="007307BE">
              <w:rPr>
                <w:sz w:val="25"/>
                <w:szCs w:val="25"/>
                <w:lang w:val="fr-CA"/>
              </w:rPr>
              <w:t xml:space="preserve">            SAI-Q-130881-0610</w:t>
            </w:r>
          </w:p>
          <w:p w:rsidR="00716D0E" w:rsidRPr="007307BE" w:rsidRDefault="00716D0E" w:rsidP="00716D0E">
            <w:pPr>
              <w:jc w:val="both"/>
              <w:rPr>
                <w:sz w:val="25"/>
                <w:szCs w:val="25"/>
                <w:lang w:val="fr-CA"/>
              </w:rPr>
            </w:pPr>
          </w:p>
          <w:p w:rsidR="00716D0E" w:rsidRPr="007307BE" w:rsidRDefault="00716D0E" w:rsidP="00716D0E">
            <w:pPr>
              <w:ind w:firstLine="720"/>
              <w:rPr>
                <w:sz w:val="25"/>
                <w:szCs w:val="25"/>
                <w:lang w:val="fr-CA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D0E" w:rsidRPr="007307BE" w:rsidRDefault="00716D0E" w:rsidP="00510787">
            <w:pPr>
              <w:jc w:val="both"/>
              <w:rPr>
                <w:sz w:val="25"/>
                <w:szCs w:val="25"/>
                <w:lang w:val="fr-CA"/>
              </w:rPr>
            </w:pPr>
          </w:p>
        </w:tc>
        <w:tc>
          <w:tcPr>
            <w:tcW w:w="4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D0E" w:rsidRPr="007307BE" w:rsidRDefault="00716D0E" w:rsidP="00FF381E">
            <w:pPr>
              <w:ind w:firstLine="702"/>
              <w:rPr>
                <w:sz w:val="25"/>
                <w:szCs w:val="25"/>
                <w:lang w:val="fr-CA"/>
              </w:rPr>
            </w:pPr>
          </w:p>
          <w:p w:rsidR="00716D0E" w:rsidRPr="007307BE" w:rsidRDefault="00716D0E" w:rsidP="00FF381E">
            <w:pPr>
              <w:rPr>
                <w:b/>
                <w:sz w:val="25"/>
                <w:szCs w:val="25"/>
                <w:lang w:val="fr-FR"/>
              </w:rPr>
            </w:pPr>
            <w:r w:rsidRPr="007307BE">
              <w:rPr>
                <w:b/>
                <w:sz w:val="25"/>
                <w:szCs w:val="25"/>
                <w:lang w:val="fr-FR"/>
              </w:rPr>
              <w:t>TRIBUNAL ADMINISTRATIF DU</w:t>
            </w:r>
            <w:r w:rsidR="00FF381E" w:rsidRPr="007307BE">
              <w:rPr>
                <w:b/>
                <w:sz w:val="25"/>
                <w:szCs w:val="25"/>
                <w:lang w:val="fr-FR"/>
              </w:rPr>
              <w:t xml:space="preserve"> </w:t>
            </w:r>
            <w:r w:rsidRPr="007307BE">
              <w:rPr>
                <w:b/>
                <w:sz w:val="25"/>
                <w:szCs w:val="25"/>
                <w:lang w:val="fr-FR"/>
              </w:rPr>
              <w:t>QUÉBEC</w:t>
            </w:r>
          </w:p>
          <w:p w:rsidR="00716D0E" w:rsidRPr="007307BE" w:rsidRDefault="00716D0E" w:rsidP="00FF381E">
            <w:pPr>
              <w:rPr>
                <w:b/>
                <w:sz w:val="25"/>
                <w:szCs w:val="25"/>
                <w:lang w:val="fr-CA"/>
              </w:rPr>
            </w:pPr>
            <w:r w:rsidRPr="007307BE">
              <w:rPr>
                <w:b/>
                <w:sz w:val="25"/>
                <w:szCs w:val="25"/>
                <w:lang w:val="fr-FR"/>
              </w:rPr>
              <w:t>______________________________</w:t>
            </w:r>
            <w:r w:rsidR="00FA381B" w:rsidRPr="007307BE">
              <w:rPr>
                <w:b/>
                <w:sz w:val="25"/>
                <w:szCs w:val="25"/>
                <w:lang w:val="fr-FR"/>
              </w:rPr>
              <w:t>_</w:t>
            </w:r>
          </w:p>
          <w:p w:rsidR="00716D0E" w:rsidRPr="007307BE" w:rsidRDefault="00716D0E" w:rsidP="00FF381E">
            <w:pPr>
              <w:rPr>
                <w:b/>
                <w:sz w:val="25"/>
                <w:szCs w:val="25"/>
                <w:lang w:val="fr-FR"/>
              </w:rPr>
            </w:pPr>
          </w:p>
          <w:p w:rsidR="00FF381E" w:rsidRPr="007307BE" w:rsidRDefault="00FF381E" w:rsidP="00FF381E">
            <w:pPr>
              <w:rPr>
                <w:b/>
                <w:sz w:val="25"/>
                <w:szCs w:val="25"/>
                <w:lang w:val="fr-FR"/>
              </w:rPr>
            </w:pPr>
            <w:r w:rsidRPr="007307BE">
              <w:rPr>
                <w:b/>
                <w:sz w:val="25"/>
                <w:szCs w:val="25"/>
                <w:lang w:val="fr-FR"/>
              </w:rPr>
              <w:t>MINISTÈRE DES AFFAIRES MUNICIPALES ET DES RÉGIONS</w:t>
            </w:r>
          </w:p>
          <w:p w:rsidR="00FF381E" w:rsidRPr="007307BE" w:rsidRDefault="00FF381E" w:rsidP="00FF381E">
            <w:pPr>
              <w:rPr>
                <w:b/>
                <w:sz w:val="25"/>
                <w:szCs w:val="25"/>
                <w:lang w:val="fr-FR"/>
              </w:rPr>
            </w:pPr>
          </w:p>
          <w:p w:rsidR="00FF381E" w:rsidRPr="007307BE" w:rsidRDefault="00FF381E" w:rsidP="00FF381E">
            <w:pPr>
              <w:rPr>
                <w:b/>
                <w:sz w:val="25"/>
                <w:szCs w:val="25"/>
                <w:lang w:val="fr-FR"/>
              </w:rPr>
            </w:pPr>
            <w:r w:rsidRPr="007307BE">
              <w:rPr>
                <w:b/>
                <w:sz w:val="25"/>
                <w:szCs w:val="25"/>
                <w:lang w:val="fr-FR"/>
              </w:rPr>
              <w:t>Partie requérante</w:t>
            </w:r>
          </w:p>
          <w:p w:rsidR="00FF381E" w:rsidRPr="007307BE" w:rsidRDefault="00FF381E" w:rsidP="00FF381E">
            <w:pPr>
              <w:rPr>
                <w:b/>
                <w:sz w:val="25"/>
                <w:szCs w:val="25"/>
                <w:lang w:val="fr-FR"/>
              </w:rPr>
            </w:pPr>
          </w:p>
          <w:p w:rsidR="00FF381E" w:rsidRPr="007307BE" w:rsidRDefault="00FF381E" w:rsidP="00FF381E">
            <w:pPr>
              <w:rPr>
                <w:b/>
                <w:sz w:val="25"/>
                <w:szCs w:val="25"/>
                <w:lang w:val="fr-FR"/>
              </w:rPr>
            </w:pPr>
            <w:r w:rsidRPr="007307BE">
              <w:rPr>
                <w:b/>
                <w:sz w:val="25"/>
                <w:szCs w:val="25"/>
                <w:lang w:val="fr-FR"/>
              </w:rPr>
              <w:t>c.</w:t>
            </w:r>
          </w:p>
          <w:p w:rsidR="00FF381E" w:rsidRPr="007307BE" w:rsidRDefault="00FF381E" w:rsidP="00FF381E">
            <w:pPr>
              <w:rPr>
                <w:b/>
                <w:sz w:val="25"/>
                <w:szCs w:val="25"/>
                <w:lang w:val="fr-FR"/>
              </w:rPr>
            </w:pPr>
          </w:p>
          <w:p w:rsidR="00FF381E" w:rsidRPr="007307BE" w:rsidRDefault="00FF381E" w:rsidP="00FF381E">
            <w:pPr>
              <w:rPr>
                <w:b/>
                <w:sz w:val="25"/>
                <w:szCs w:val="25"/>
                <w:lang w:val="fr-FR"/>
              </w:rPr>
            </w:pPr>
            <w:r w:rsidRPr="007307BE">
              <w:rPr>
                <w:b/>
                <w:sz w:val="25"/>
                <w:szCs w:val="25"/>
                <w:lang w:val="fr-FR"/>
              </w:rPr>
              <w:t>VILLE DE GATINEAU</w:t>
            </w:r>
          </w:p>
          <w:p w:rsidR="00FF381E" w:rsidRPr="007307BE" w:rsidRDefault="00FF381E" w:rsidP="00FF381E">
            <w:pPr>
              <w:rPr>
                <w:b/>
                <w:sz w:val="25"/>
                <w:szCs w:val="25"/>
                <w:lang w:val="fr-FR"/>
              </w:rPr>
            </w:pPr>
          </w:p>
          <w:p w:rsidR="00FF381E" w:rsidRPr="007307BE" w:rsidRDefault="00FF381E" w:rsidP="00FF381E">
            <w:pPr>
              <w:rPr>
                <w:b/>
                <w:sz w:val="25"/>
                <w:szCs w:val="25"/>
                <w:lang w:val="fr-FR"/>
              </w:rPr>
            </w:pPr>
            <w:r w:rsidRPr="007307BE">
              <w:rPr>
                <w:b/>
                <w:sz w:val="25"/>
                <w:szCs w:val="25"/>
                <w:lang w:val="fr-FR"/>
              </w:rPr>
              <w:t>Partie intimée</w:t>
            </w:r>
          </w:p>
          <w:p w:rsidR="00FF381E" w:rsidRPr="007307BE" w:rsidRDefault="00FF381E" w:rsidP="00FF381E">
            <w:pPr>
              <w:rPr>
                <w:b/>
                <w:sz w:val="25"/>
                <w:szCs w:val="25"/>
                <w:lang w:val="fr-FR"/>
              </w:rPr>
            </w:pPr>
          </w:p>
          <w:p w:rsidR="00FF381E" w:rsidRPr="007307BE" w:rsidRDefault="00FF381E" w:rsidP="00FF381E">
            <w:pPr>
              <w:rPr>
                <w:sz w:val="25"/>
                <w:szCs w:val="25"/>
                <w:lang w:val="fr-FR"/>
              </w:rPr>
            </w:pPr>
            <w:r w:rsidRPr="007307BE">
              <w:rPr>
                <w:b/>
                <w:sz w:val="25"/>
                <w:szCs w:val="25"/>
                <w:lang w:val="fr-FR"/>
              </w:rPr>
              <w:t>et</w:t>
            </w:r>
          </w:p>
        </w:tc>
      </w:tr>
      <w:tr w:rsidR="00716D0E" w:rsidRPr="007307BE" w:rsidTr="00510787">
        <w:tc>
          <w:tcPr>
            <w:tcW w:w="4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D0E" w:rsidRPr="007307BE" w:rsidRDefault="00716D0E" w:rsidP="00510787">
            <w:pPr>
              <w:ind w:firstLine="720"/>
              <w:jc w:val="both"/>
              <w:rPr>
                <w:sz w:val="25"/>
                <w:szCs w:val="25"/>
                <w:lang w:val="fr-FR"/>
              </w:rPr>
            </w:pPr>
          </w:p>
          <w:p w:rsidR="00716D0E" w:rsidRPr="007307BE" w:rsidRDefault="00716D0E" w:rsidP="00510787">
            <w:pPr>
              <w:ind w:firstLine="720"/>
              <w:rPr>
                <w:sz w:val="25"/>
                <w:szCs w:val="25"/>
                <w:lang w:val="fr-CA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D0E" w:rsidRPr="007307BE" w:rsidRDefault="00716D0E" w:rsidP="00510787">
            <w:pPr>
              <w:jc w:val="both"/>
              <w:rPr>
                <w:sz w:val="25"/>
                <w:szCs w:val="25"/>
                <w:lang w:val="fr-CA"/>
              </w:rPr>
            </w:pPr>
          </w:p>
        </w:tc>
        <w:tc>
          <w:tcPr>
            <w:tcW w:w="4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D0E" w:rsidRPr="007307BE" w:rsidRDefault="00716D0E" w:rsidP="00FF381E">
            <w:pPr>
              <w:jc w:val="both"/>
              <w:rPr>
                <w:b/>
                <w:sz w:val="25"/>
                <w:szCs w:val="25"/>
                <w:lang w:val="fr-CA"/>
              </w:rPr>
            </w:pPr>
          </w:p>
          <w:p w:rsidR="00FF381E" w:rsidRPr="007307BE" w:rsidRDefault="00FF381E" w:rsidP="00FF381E">
            <w:pPr>
              <w:jc w:val="both"/>
              <w:rPr>
                <w:b/>
                <w:sz w:val="25"/>
                <w:szCs w:val="25"/>
                <w:lang w:val="fr-CA"/>
              </w:rPr>
            </w:pPr>
            <w:r w:rsidRPr="007307BE">
              <w:rPr>
                <w:b/>
                <w:sz w:val="25"/>
                <w:szCs w:val="25"/>
                <w:lang w:val="fr-CA"/>
              </w:rPr>
              <w:t>C</w:t>
            </w:r>
            <w:r w:rsidR="00FA381B" w:rsidRPr="007307BE">
              <w:rPr>
                <w:b/>
                <w:sz w:val="25"/>
                <w:szCs w:val="25"/>
                <w:lang w:val="fr-CA"/>
              </w:rPr>
              <w:t>OLLÈGE HERITAGE</w:t>
            </w:r>
          </w:p>
          <w:p w:rsidR="00FA381B" w:rsidRPr="007307BE" w:rsidRDefault="00FA381B" w:rsidP="00FF381E">
            <w:pPr>
              <w:jc w:val="both"/>
              <w:rPr>
                <w:b/>
                <w:sz w:val="25"/>
                <w:szCs w:val="25"/>
                <w:lang w:val="fr-CA"/>
              </w:rPr>
            </w:pPr>
          </w:p>
          <w:p w:rsidR="00FA381B" w:rsidRPr="007307BE" w:rsidRDefault="00FA381B" w:rsidP="00FF381E">
            <w:pPr>
              <w:jc w:val="both"/>
              <w:rPr>
                <w:b/>
                <w:sz w:val="25"/>
                <w:szCs w:val="25"/>
                <w:lang w:val="fr-CA"/>
              </w:rPr>
            </w:pPr>
            <w:r w:rsidRPr="007307BE">
              <w:rPr>
                <w:b/>
                <w:sz w:val="25"/>
                <w:szCs w:val="25"/>
                <w:lang w:val="fr-CA"/>
              </w:rPr>
              <w:t xml:space="preserve">et </w:t>
            </w:r>
          </w:p>
          <w:p w:rsidR="00FA381B" w:rsidRPr="007307BE" w:rsidRDefault="00FA381B" w:rsidP="00FF381E">
            <w:pPr>
              <w:jc w:val="both"/>
              <w:rPr>
                <w:b/>
                <w:sz w:val="25"/>
                <w:szCs w:val="25"/>
                <w:lang w:val="fr-CA"/>
              </w:rPr>
            </w:pPr>
          </w:p>
          <w:p w:rsidR="00FA381B" w:rsidRPr="007307BE" w:rsidRDefault="00FA381B" w:rsidP="00FF381E">
            <w:pPr>
              <w:jc w:val="both"/>
              <w:rPr>
                <w:b/>
                <w:sz w:val="25"/>
                <w:szCs w:val="25"/>
                <w:lang w:val="fr-CA"/>
              </w:rPr>
            </w:pPr>
            <w:r w:rsidRPr="007307BE">
              <w:rPr>
                <w:b/>
                <w:sz w:val="25"/>
                <w:szCs w:val="25"/>
                <w:lang w:val="fr-CA"/>
              </w:rPr>
              <w:t>CÉGEP DE L’OUTAOUAIS</w:t>
            </w:r>
          </w:p>
          <w:p w:rsidR="00716D0E" w:rsidRPr="007307BE" w:rsidRDefault="00716D0E" w:rsidP="00510787">
            <w:pPr>
              <w:ind w:firstLine="720"/>
              <w:rPr>
                <w:b/>
                <w:sz w:val="25"/>
                <w:szCs w:val="25"/>
                <w:lang w:val="fr-FR"/>
              </w:rPr>
            </w:pPr>
          </w:p>
          <w:p w:rsidR="00FA381B" w:rsidRPr="007307BE" w:rsidRDefault="00FA381B" w:rsidP="00FA381B">
            <w:pPr>
              <w:rPr>
                <w:b/>
                <w:sz w:val="25"/>
                <w:szCs w:val="25"/>
                <w:lang w:val="fr-FR"/>
              </w:rPr>
            </w:pPr>
            <w:r w:rsidRPr="007307BE">
              <w:rPr>
                <w:b/>
                <w:sz w:val="25"/>
                <w:szCs w:val="25"/>
                <w:lang w:val="fr-FR"/>
              </w:rPr>
              <w:t>et</w:t>
            </w:r>
          </w:p>
          <w:p w:rsidR="00FA381B" w:rsidRPr="007307BE" w:rsidRDefault="00FA381B" w:rsidP="00FA381B">
            <w:pPr>
              <w:rPr>
                <w:b/>
                <w:sz w:val="25"/>
                <w:szCs w:val="25"/>
                <w:lang w:val="fr-FR"/>
              </w:rPr>
            </w:pPr>
          </w:p>
          <w:p w:rsidR="00FA381B" w:rsidRPr="007307BE" w:rsidRDefault="00FA381B" w:rsidP="00FA381B">
            <w:pPr>
              <w:rPr>
                <w:b/>
                <w:sz w:val="25"/>
                <w:szCs w:val="25"/>
                <w:lang w:val="fr-FR"/>
              </w:rPr>
            </w:pPr>
            <w:r w:rsidRPr="007307BE">
              <w:rPr>
                <w:b/>
                <w:sz w:val="25"/>
                <w:szCs w:val="25"/>
                <w:lang w:val="fr-FR"/>
              </w:rPr>
              <w:t>COMMISSION DE LA CAPITALE NATIONALE</w:t>
            </w:r>
          </w:p>
          <w:p w:rsidR="00FA381B" w:rsidRPr="007307BE" w:rsidRDefault="00FA381B" w:rsidP="00FA381B">
            <w:pPr>
              <w:rPr>
                <w:b/>
                <w:sz w:val="25"/>
                <w:szCs w:val="25"/>
                <w:lang w:val="fr-FR"/>
              </w:rPr>
            </w:pPr>
          </w:p>
          <w:p w:rsidR="00FA381B" w:rsidRPr="007307BE" w:rsidRDefault="00FA381B" w:rsidP="00FA381B">
            <w:pPr>
              <w:rPr>
                <w:b/>
                <w:sz w:val="25"/>
                <w:szCs w:val="25"/>
                <w:lang w:val="fr-FR"/>
              </w:rPr>
            </w:pPr>
            <w:r w:rsidRPr="007307BE">
              <w:rPr>
                <w:b/>
                <w:sz w:val="25"/>
                <w:szCs w:val="25"/>
                <w:lang w:val="fr-FR"/>
              </w:rPr>
              <w:t>Mis en cause</w:t>
            </w:r>
          </w:p>
          <w:p w:rsidR="00FA381B" w:rsidRPr="007307BE" w:rsidRDefault="00FA381B" w:rsidP="00FA381B">
            <w:pPr>
              <w:rPr>
                <w:b/>
                <w:sz w:val="25"/>
                <w:szCs w:val="25"/>
                <w:lang w:val="fr-FR"/>
              </w:rPr>
            </w:pPr>
          </w:p>
          <w:p w:rsidR="00FA381B" w:rsidRPr="007307BE" w:rsidRDefault="00FA381B" w:rsidP="00FA381B">
            <w:pPr>
              <w:rPr>
                <w:b/>
                <w:sz w:val="25"/>
                <w:szCs w:val="25"/>
                <w:lang w:val="fr-FR"/>
              </w:rPr>
            </w:pPr>
            <w:r w:rsidRPr="007307BE">
              <w:rPr>
                <w:b/>
                <w:sz w:val="25"/>
                <w:szCs w:val="25"/>
                <w:lang w:val="fr-FR"/>
              </w:rPr>
              <w:t>_______________________________</w:t>
            </w:r>
          </w:p>
        </w:tc>
      </w:tr>
    </w:tbl>
    <w:p w:rsidR="00716D0E" w:rsidRPr="007307BE" w:rsidRDefault="00716D0E" w:rsidP="00716D0E">
      <w:pPr>
        <w:rPr>
          <w:sz w:val="25"/>
          <w:szCs w:val="25"/>
          <w:lang w:val="fr-CA"/>
        </w:rPr>
      </w:pPr>
    </w:p>
    <w:p w:rsidR="00823E27" w:rsidRPr="007307BE" w:rsidRDefault="00823E27" w:rsidP="00716D0E">
      <w:pPr>
        <w:jc w:val="right"/>
        <w:rPr>
          <w:sz w:val="25"/>
          <w:szCs w:val="25"/>
          <w:lang w:val="fr-CA"/>
        </w:rPr>
      </w:pPr>
    </w:p>
    <w:p w:rsidR="00FA381B" w:rsidRDefault="009453C2" w:rsidP="009453C2">
      <w:pPr>
        <w:rPr>
          <w:sz w:val="25"/>
          <w:szCs w:val="25"/>
          <w:lang w:val="fr-CA"/>
        </w:rPr>
      </w:pPr>
      <w:r w:rsidRPr="007307BE">
        <w:rPr>
          <w:sz w:val="25"/>
          <w:szCs w:val="25"/>
          <w:lang w:val="fr-CA"/>
        </w:rPr>
        <w:t>_____________________________________________</w:t>
      </w:r>
      <w:r w:rsidR="007307BE">
        <w:rPr>
          <w:sz w:val="25"/>
          <w:szCs w:val="25"/>
          <w:lang w:val="fr-CA"/>
        </w:rPr>
        <w:t>_____________________________</w:t>
      </w:r>
    </w:p>
    <w:p w:rsidR="007307BE" w:rsidRPr="007307BE" w:rsidRDefault="007307BE" w:rsidP="009453C2">
      <w:pPr>
        <w:rPr>
          <w:sz w:val="25"/>
          <w:szCs w:val="25"/>
          <w:lang w:val="fr-CA"/>
        </w:rPr>
      </w:pPr>
    </w:p>
    <w:p w:rsidR="00FA381B" w:rsidRPr="007307BE" w:rsidRDefault="00FA381B" w:rsidP="00716D0E">
      <w:pPr>
        <w:jc w:val="right"/>
        <w:rPr>
          <w:sz w:val="25"/>
          <w:szCs w:val="25"/>
          <w:lang w:val="fr-CA"/>
        </w:rPr>
      </w:pPr>
    </w:p>
    <w:p w:rsidR="00FA381B" w:rsidRPr="007307BE" w:rsidRDefault="009453C2" w:rsidP="009453C2">
      <w:pPr>
        <w:jc w:val="center"/>
        <w:rPr>
          <w:b/>
          <w:sz w:val="25"/>
          <w:szCs w:val="25"/>
          <w:lang w:val="fr-CA"/>
        </w:rPr>
      </w:pPr>
      <w:r w:rsidRPr="007307BE">
        <w:rPr>
          <w:b/>
          <w:sz w:val="25"/>
          <w:szCs w:val="25"/>
          <w:lang w:val="fr-CA"/>
        </w:rPr>
        <w:t>REQU</w:t>
      </w:r>
      <w:r w:rsidR="00D70938" w:rsidRPr="007307BE">
        <w:rPr>
          <w:b/>
          <w:sz w:val="25"/>
          <w:szCs w:val="25"/>
          <w:lang w:val="fr-CA"/>
        </w:rPr>
        <w:t>Ê</w:t>
      </w:r>
      <w:r w:rsidRPr="007307BE">
        <w:rPr>
          <w:b/>
          <w:sz w:val="25"/>
          <w:szCs w:val="25"/>
          <w:lang w:val="fr-CA"/>
        </w:rPr>
        <w:t>TE EN INTERVENTION</w:t>
      </w:r>
    </w:p>
    <w:p w:rsidR="009453C2" w:rsidRDefault="009453C2" w:rsidP="009453C2">
      <w:pPr>
        <w:jc w:val="center"/>
        <w:rPr>
          <w:b/>
          <w:sz w:val="25"/>
          <w:szCs w:val="25"/>
          <w:lang w:val="fr-CA"/>
        </w:rPr>
      </w:pPr>
      <w:r w:rsidRPr="007307BE">
        <w:rPr>
          <w:b/>
          <w:sz w:val="25"/>
          <w:szCs w:val="25"/>
          <w:lang w:val="fr-CA"/>
        </w:rPr>
        <w:t>(Articles 11 et 16 des Règles de procédure du Tribuna</w:t>
      </w:r>
      <w:r w:rsidR="008460F3">
        <w:rPr>
          <w:b/>
          <w:sz w:val="25"/>
          <w:szCs w:val="25"/>
          <w:lang w:val="fr-CA"/>
        </w:rPr>
        <w:t>l</w:t>
      </w:r>
      <w:r w:rsidRPr="007307BE">
        <w:rPr>
          <w:b/>
          <w:sz w:val="25"/>
          <w:szCs w:val="25"/>
          <w:lang w:val="fr-CA"/>
        </w:rPr>
        <w:t xml:space="preserve"> administratif du Québec)</w:t>
      </w:r>
    </w:p>
    <w:p w:rsidR="007307BE" w:rsidRPr="007307BE" w:rsidRDefault="007307BE" w:rsidP="009453C2">
      <w:pPr>
        <w:jc w:val="center"/>
        <w:rPr>
          <w:b/>
          <w:sz w:val="25"/>
          <w:szCs w:val="25"/>
          <w:lang w:val="fr-CA"/>
        </w:rPr>
      </w:pPr>
    </w:p>
    <w:p w:rsidR="009453C2" w:rsidRPr="007307BE" w:rsidRDefault="009453C2" w:rsidP="009453C2">
      <w:pPr>
        <w:rPr>
          <w:b/>
          <w:sz w:val="25"/>
          <w:szCs w:val="25"/>
          <w:lang w:val="fr-CA"/>
        </w:rPr>
      </w:pPr>
      <w:r w:rsidRPr="007307BE">
        <w:rPr>
          <w:b/>
          <w:sz w:val="25"/>
          <w:szCs w:val="25"/>
          <w:lang w:val="fr-CA"/>
        </w:rPr>
        <w:t>_____________________________________________</w:t>
      </w:r>
      <w:r w:rsidR="007307BE">
        <w:rPr>
          <w:b/>
          <w:sz w:val="25"/>
          <w:szCs w:val="25"/>
          <w:lang w:val="fr-CA"/>
        </w:rPr>
        <w:t>_____________________________</w:t>
      </w:r>
    </w:p>
    <w:p w:rsidR="009453C2" w:rsidRPr="007307BE" w:rsidRDefault="009453C2" w:rsidP="009453C2">
      <w:pPr>
        <w:jc w:val="center"/>
        <w:rPr>
          <w:b/>
          <w:sz w:val="25"/>
          <w:szCs w:val="25"/>
          <w:lang w:val="fr-CA"/>
        </w:rPr>
      </w:pPr>
    </w:p>
    <w:p w:rsidR="009453C2" w:rsidRPr="007307BE" w:rsidRDefault="009453C2" w:rsidP="009453C2">
      <w:pPr>
        <w:jc w:val="center"/>
        <w:rPr>
          <w:b/>
          <w:sz w:val="25"/>
          <w:szCs w:val="25"/>
          <w:lang w:val="fr-CA"/>
        </w:rPr>
      </w:pPr>
    </w:p>
    <w:p w:rsidR="00D9015B" w:rsidRPr="007307BE" w:rsidRDefault="00D9015B" w:rsidP="00D9015B">
      <w:pPr>
        <w:rPr>
          <w:b/>
          <w:sz w:val="25"/>
          <w:szCs w:val="25"/>
          <w:lang w:val="fr-CA"/>
        </w:rPr>
      </w:pPr>
    </w:p>
    <w:p w:rsidR="00D9015B" w:rsidRPr="007307BE" w:rsidRDefault="00D9015B" w:rsidP="00D9015B">
      <w:pPr>
        <w:rPr>
          <w:sz w:val="25"/>
          <w:szCs w:val="25"/>
          <w:lang w:val="fr-CA"/>
        </w:rPr>
      </w:pPr>
      <w:r w:rsidRPr="007307BE">
        <w:rPr>
          <w:sz w:val="25"/>
          <w:szCs w:val="25"/>
          <w:lang w:val="fr-CA"/>
        </w:rPr>
        <w:t xml:space="preserve">PRENEZ AVIS que le </w:t>
      </w:r>
      <w:r w:rsidR="009453C2" w:rsidRPr="007307BE">
        <w:rPr>
          <w:sz w:val="25"/>
          <w:szCs w:val="25"/>
          <w:lang w:val="fr-CA"/>
        </w:rPr>
        <w:t>COMITÉ POUR LA PROTECTION DU PARC DE LA GATINEAU</w:t>
      </w:r>
      <w:r w:rsidRPr="007307BE">
        <w:rPr>
          <w:sz w:val="25"/>
          <w:szCs w:val="25"/>
          <w:lang w:val="fr-CA"/>
        </w:rPr>
        <w:t xml:space="preserve"> (un comité permanent de la N</w:t>
      </w:r>
      <w:r w:rsidR="00420426">
        <w:rPr>
          <w:sz w:val="25"/>
          <w:szCs w:val="25"/>
          <w:lang w:val="fr-CA"/>
        </w:rPr>
        <w:t>ouvelle Ligue pour la conservation des terres boisées</w:t>
      </w:r>
      <w:r w:rsidR="00144A6C">
        <w:rPr>
          <w:sz w:val="25"/>
          <w:szCs w:val="25"/>
          <w:lang w:val="fr-CA"/>
        </w:rPr>
        <w:t xml:space="preserve">) </w:t>
      </w:r>
      <w:r w:rsidRPr="007307BE">
        <w:rPr>
          <w:sz w:val="25"/>
          <w:szCs w:val="25"/>
          <w:lang w:val="fr-CA"/>
        </w:rPr>
        <w:t>dépose par le présent document une REQU</w:t>
      </w:r>
      <w:r w:rsidR="008460F3" w:rsidRPr="008460F3">
        <w:rPr>
          <w:sz w:val="25"/>
          <w:szCs w:val="25"/>
          <w:lang w:val="fr-CA"/>
        </w:rPr>
        <w:t>Ê</w:t>
      </w:r>
      <w:r w:rsidRPr="007307BE">
        <w:rPr>
          <w:sz w:val="25"/>
          <w:szCs w:val="25"/>
          <w:lang w:val="fr-CA"/>
        </w:rPr>
        <w:t>TE EN INTERVENTION</w:t>
      </w:r>
      <w:r w:rsidR="00676662" w:rsidRPr="007307BE">
        <w:rPr>
          <w:sz w:val="25"/>
          <w:szCs w:val="25"/>
          <w:lang w:val="fr-CA"/>
        </w:rPr>
        <w:t xml:space="preserve"> devant le Tribunal, requête qui sera présenté</w:t>
      </w:r>
      <w:r w:rsidR="007D5330" w:rsidRPr="007307BE">
        <w:rPr>
          <w:sz w:val="25"/>
          <w:szCs w:val="25"/>
          <w:lang w:val="fr-CA"/>
        </w:rPr>
        <w:t>e</w:t>
      </w:r>
      <w:r w:rsidR="00676662" w:rsidRPr="007307BE">
        <w:rPr>
          <w:sz w:val="25"/>
          <w:szCs w:val="25"/>
          <w:lang w:val="fr-CA"/>
        </w:rPr>
        <w:t xml:space="preserve"> à une date et à un endroit à être fixés par le Tribunal</w:t>
      </w:r>
      <w:r w:rsidR="007307BE">
        <w:rPr>
          <w:sz w:val="25"/>
          <w:szCs w:val="25"/>
          <w:lang w:val="fr-CA"/>
        </w:rPr>
        <w:t>.</w:t>
      </w:r>
    </w:p>
    <w:p w:rsidR="009453C2" w:rsidRPr="007307BE" w:rsidRDefault="009453C2" w:rsidP="00D9015B">
      <w:pPr>
        <w:rPr>
          <w:sz w:val="25"/>
          <w:szCs w:val="25"/>
          <w:lang w:val="fr-CA"/>
        </w:rPr>
      </w:pPr>
    </w:p>
    <w:p w:rsidR="009453C2" w:rsidRPr="007307BE" w:rsidRDefault="00676662" w:rsidP="00676662">
      <w:pPr>
        <w:rPr>
          <w:b/>
          <w:sz w:val="25"/>
          <w:szCs w:val="25"/>
          <w:lang w:val="fr-CA"/>
        </w:rPr>
      </w:pPr>
      <w:r w:rsidRPr="007307BE">
        <w:rPr>
          <w:b/>
          <w:sz w:val="25"/>
          <w:szCs w:val="25"/>
          <w:lang w:val="fr-CA"/>
        </w:rPr>
        <w:t xml:space="preserve">LA </w:t>
      </w:r>
      <w:r w:rsidR="00CF10DA" w:rsidRPr="007307BE">
        <w:rPr>
          <w:b/>
          <w:sz w:val="25"/>
          <w:szCs w:val="25"/>
          <w:lang w:val="fr-CA"/>
        </w:rPr>
        <w:t xml:space="preserve">REQUÊTE </w:t>
      </w:r>
      <w:r w:rsidRPr="007307BE">
        <w:rPr>
          <w:b/>
          <w:sz w:val="25"/>
          <w:szCs w:val="25"/>
          <w:lang w:val="fr-CA"/>
        </w:rPr>
        <w:t>VISE À OBTENIR :</w:t>
      </w:r>
    </w:p>
    <w:p w:rsidR="00676662" w:rsidRPr="007307BE" w:rsidRDefault="00676662" w:rsidP="00676662">
      <w:pPr>
        <w:rPr>
          <w:b/>
          <w:sz w:val="25"/>
          <w:szCs w:val="25"/>
          <w:lang w:val="fr-CA"/>
        </w:rPr>
      </w:pPr>
    </w:p>
    <w:p w:rsidR="008857A8" w:rsidRPr="007307BE" w:rsidRDefault="00676662" w:rsidP="00D70938">
      <w:pPr>
        <w:pStyle w:val="ListParagraph"/>
        <w:numPr>
          <w:ilvl w:val="0"/>
          <w:numId w:val="2"/>
        </w:numPr>
        <w:rPr>
          <w:sz w:val="25"/>
          <w:szCs w:val="25"/>
          <w:lang w:val="fr-CA"/>
        </w:rPr>
      </w:pPr>
      <w:r w:rsidRPr="007307BE">
        <w:rPr>
          <w:sz w:val="25"/>
          <w:szCs w:val="25"/>
          <w:lang w:val="fr-CA"/>
        </w:rPr>
        <w:t xml:space="preserve">La permission d’intervenir dans cette affaire au soutien de la partie intimée et </w:t>
      </w:r>
      <w:r w:rsidR="00EC3E36" w:rsidRPr="007307BE">
        <w:rPr>
          <w:sz w:val="25"/>
          <w:szCs w:val="25"/>
          <w:lang w:val="fr-CA"/>
        </w:rPr>
        <w:t>de sa décision de maintenir l</w:t>
      </w:r>
      <w:r w:rsidR="00C74435" w:rsidRPr="007307BE">
        <w:rPr>
          <w:sz w:val="25"/>
          <w:szCs w:val="25"/>
          <w:lang w:val="fr-CA"/>
        </w:rPr>
        <w:t>’inscription de l</w:t>
      </w:r>
      <w:r w:rsidR="00EC3E36" w:rsidRPr="007307BE">
        <w:rPr>
          <w:sz w:val="25"/>
          <w:szCs w:val="25"/>
          <w:lang w:val="fr-CA"/>
        </w:rPr>
        <w:t>a partie requérante au</w:t>
      </w:r>
      <w:r w:rsidR="00C74435" w:rsidRPr="007307BE">
        <w:rPr>
          <w:sz w:val="25"/>
          <w:szCs w:val="25"/>
          <w:lang w:val="fr-CA"/>
        </w:rPr>
        <w:t xml:space="preserve">x rôles d’évaluation de la </w:t>
      </w:r>
      <w:r w:rsidR="00121E26" w:rsidRPr="007307BE">
        <w:rPr>
          <w:sz w:val="25"/>
          <w:szCs w:val="25"/>
          <w:lang w:val="fr-CA"/>
        </w:rPr>
        <w:t>Ville de Gatineau</w:t>
      </w:r>
      <w:r w:rsidR="0011482D" w:rsidRPr="007307BE">
        <w:rPr>
          <w:sz w:val="25"/>
          <w:szCs w:val="25"/>
          <w:lang w:val="fr-CA"/>
        </w:rPr>
        <w:t xml:space="preserve"> </w:t>
      </w:r>
      <w:r w:rsidR="00753AD8">
        <w:rPr>
          <w:sz w:val="25"/>
          <w:szCs w:val="25"/>
          <w:lang w:val="fr-CA"/>
        </w:rPr>
        <w:t>relativement aux</w:t>
      </w:r>
      <w:r w:rsidR="0011482D" w:rsidRPr="007307BE">
        <w:rPr>
          <w:sz w:val="25"/>
          <w:szCs w:val="25"/>
          <w:lang w:val="fr-CA"/>
        </w:rPr>
        <w:t xml:space="preserve"> terrains du CÉGEP de l’Outaouais</w:t>
      </w:r>
      <w:r w:rsidR="007307BE">
        <w:rPr>
          <w:sz w:val="25"/>
          <w:szCs w:val="25"/>
          <w:lang w:val="fr-CA"/>
        </w:rPr>
        <w:t xml:space="preserve">, décision </w:t>
      </w:r>
      <w:r w:rsidR="008460F3">
        <w:rPr>
          <w:sz w:val="25"/>
          <w:szCs w:val="25"/>
          <w:lang w:val="fr-CA"/>
        </w:rPr>
        <w:t>rendue</w:t>
      </w:r>
      <w:r w:rsidR="007307BE">
        <w:rPr>
          <w:sz w:val="25"/>
          <w:szCs w:val="25"/>
          <w:lang w:val="fr-CA"/>
        </w:rPr>
        <w:t xml:space="preserve"> à deux reprises par l’évaluateur municipal</w:t>
      </w:r>
      <w:r w:rsidR="00C74435" w:rsidRPr="007307BE">
        <w:rPr>
          <w:sz w:val="25"/>
          <w:szCs w:val="25"/>
          <w:lang w:val="fr-CA"/>
        </w:rPr>
        <w:t xml:space="preserve">. </w:t>
      </w:r>
      <w:r w:rsidR="00EC3E36" w:rsidRPr="007307BE">
        <w:rPr>
          <w:sz w:val="25"/>
          <w:szCs w:val="25"/>
          <w:lang w:val="fr-CA"/>
        </w:rPr>
        <w:t xml:space="preserve"> </w:t>
      </w:r>
    </w:p>
    <w:p w:rsidR="008857A8" w:rsidRPr="007307BE" w:rsidRDefault="008857A8">
      <w:pPr>
        <w:spacing w:after="200" w:line="276" w:lineRule="auto"/>
        <w:rPr>
          <w:sz w:val="25"/>
          <w:szCs w:val="25"/>
          <w:lang w:val="fr-CA"/>
        </w:rPr>
      </w:pPr>
      <w:r w:rsidRPr="007307BE">
        <w:rPr>
          <w:sz w:val="25"/>
          <w:szCs w:val="25"/>
          <w:lang w:val="fr-CA"/>
        </w:rPr>
        <w:br w:type="page"/>
      </w:r>
    </w:p>
    <w:p w:rsidR="00676662" w:rsidRPr="007307BE" w:rsidRDefault="00676662" w:rsidP="008857A8">
      <w:pPr>
        <w:rPr>
          <w:sz w:val="25"/>
          <w:szCs w:val="25"/>
          <w:lang w:val="fr-CA"/>
        </w:rPr>
      </w:pPr>
    </w:p>
    <w:p w:rsidR="0011482D" w:rsidRPr="007307BE" w:rsidRDefault="0011482D" w:rsidP="00D70938">
      <w:pPr>
        <w:rPr>
          <w:sz w:val="25"/>
          <w:szCs w:val="25"/>
          <w:lang w:val="fr-CA"/>
        </w:rPr>
      </w:pPr>
    </w:p>
    <w:p w:rsidR="00D70938" w:rsidRPr="007307BE" w:rsidRDefault="00D70938" w:rsidP="00D70938">
      <w:pPr>
        <w:rPr>
          <w:b/>
          <w:sz w:val="25"/>
          <w:szCs w:val="25"/>
          <w:lang w:val="fr-CA"/>
        </w:rPr>
      </w:pPr>
      <w:r w:rsidRPr="007307BE">
        <w:rPr>
          <w:b/>
          <w:sz w:val="25"/>
          <w:szCs w:val="25"/>
          <w:lang w:val="fr-CA"/>
        </w:rPr>
        <w:t>MOTIFS DE LA REQUÊTE</w:t>
      </w:r>
      <w:r w:rsidR="00CF10DA" w:rsidRPr="007307BE">
        <w:rPr>
          <w:b/>
          <w:sz w:val="25"/>
          <w:szCs w:val="25"/>
          <w:lang w:val="fr-CA"/>
        </w:rPr>
        <w:t> :</w:t>
      </w:r>
    </w:p>
    <w:p w:rsidR="007D043F" w:rsidRPr="007307BE" w:rsidRDefault="007D043F" w:rsidP="00D70938">
      <w:pPr>
        <w:rPr>
          <w:b/>
          <w:sz w:val="25"/>
          <w:szCs w:val="25"/>
          <w:lang w:val="fr-CA"/>
        </w:rPr>
      </w:pPr>
    </w:p>
    <w:p w:rsidR="001B4393" w:rsidRPr="007307BE" w:rsidRDefault="007D043F" w:rsidP="001B4393">
      <w:pPr>
        <w:pStyle w:val="ListParagraph"/>
        <w:numPr>
          <w:ilvl w:val="0"/>
          <w:numId w:val="7"/>
        </w:numPr>
        <w:rPr>
          <w:sz w:val="25"/>
          <w:szCs w:val="25"/>
          <w:lang w:val="fr-CA"/>
        </w:rPr>
      </w:pPr>
      <w:r w:rsidRPr="007307BE">
        <w:rPr>
          <w:sz w:val="25"/>
          <w:szCs w:val="25"/>
          <w:lang w:val="fr-CA"/>
        </w:rPr>
        <w:t xml:space="preserve">D’après les faits énumérés dans notre lettre au Tribunal en date du 18 décembre 2008, nous sommes d’avis que la </w:t>
      </w:r>
      <w:r w:rsidR="001B4393" w:rsidRPr="007307BE">
        <w:rPr>
          <w:sz w:val="25"/>
          <w:szCs w:val="25"/>
          <w:lang w:val="fr-CA"/>
        </w:rPr>
        <w:t xml:space="preserve">partie </w:t>
      </w:r>
      <w:r w:rsidRPr="007307BE">
        <w:rPr>
          <w:sz w:val="25"/>
          <w:szCs w:val="25"/>
          <w:lang w:val="fr-CA"/>
        </w:rPr>
        <w:t>requérante fait valoir un argument inadmissible</w:t>
      </w:r>
      <w:r w:rsidR="00144A6C" w:rsidRPr="00144A6C">
        <w:rPr>
          <w:sz w:val="25"/>
          <w:szCs w:val="25"/>
          <w:lang w:val="fr-CA"/>
        </w:rPr>
        <w:t xml:space="preserve"> </w:t>
      </w:r>
      <w:r w:rsidR="00144A6C" w:rsidRPr="007307BE">
        <w:rPr>
          <w:sz w:val="25"/>
          <w:szCs w:val="25"/>
          <w:lang w:val="fr-CA"/>
        </w:rPr>
        <w:t>en affirmant que le gouvernement fédéral est propriétaire des terrains du CÉGEP de l’Outaouais</w:t>
      </w:r>
      <w:r w:rsidR="001B4393" w:rsidRPr="007307BE">
        <w:rPr>
          <w:sz w:val="25"/>
          <w:szCs w:val="25"/>
          <w:lang w:val="fr-CA"/>
        </w:rPr>
        <w:t xml:space="preserve">. </w:t>
      </w:r>
      <w:r w:rsidR="00144A6C">
        <w:rPr>
          <w:sz w:val="25"/>
          <w:szCs w:val="25"/>
          <w:lang w:val="fr-CA"/>
        </w:rPr>
        <w:t>Or, selon notre analyse</w:t>
      </w:r>
      <w:r w:rsidRPr="007307BE">
        <w:rPr>
          <w:sz w:val="25"/>
          <w:szCs w:val="25"/>
          <w:lang w:val="fr-CA"/>
        </w:rPr>
        <w:t xml:space="preserve">, </w:t>
      </w:r>
      <w:r w:rsidR="007307BE" w:rsidRPr="007307BE">
        <w:rPr>
          <w:sz w:val="25"/>
          <w:szCs w:val="25"/>
          <w:lang w:val="fr-CA"/>
        </w:rPr>
        <w:t xml:space="preserve">la </w:t>
      </w:r>
      <w:r w:rsidR="00144A6C">
        <w:rPr>
          <w:sz w:val="25"/>
          <w:szCs w:val="25"/>
          <w:lang w:val="fr-CA"/>
        </w:rPr>
        <w:t xml:space="preserve">partie </w:t>
      </w:r>
      <w:r w:rsidR="007307BE" w:rsidRPr="007307BE">
        <w:rPr>
          <w:sz w:val="25"/>
          <w:szCs w:val="25"/>
          <w:lang w:val="fr-CA"/>
        </w:rPr>
        <w:t>requérante possède les terrains du CÉGEP de l’Outaouais</w:t>
      </w:r>
      <w:r w:rsidR="007307BE">
        <w:rPr>
          <w:sz w:val="25"/>
          <w:szCs w:val="25"/>
          <w:lang w:val="fr-CA"/>
        </w:rPr>
        <w:t xml:space="preserve"> </w:t>
      </w:r>
      <w:r w:rsidR="001B4393" w:rsidRPr="007307BE">
        <w:rPr>
          <w:sz w:val="25"/>
          <w:szCs w:val="25"/>
          <w:lang w:val="fr-CA"/>
        </w:rPr>
        <w:t>en vertu de l’</w:t>
      </w:r>
      <w:r w:rsidR="001B4393" w:rsidRPr="007307BE">
        <w:rPr>
          <w:i/>
          <w:sz w:val="25"/>
          <w:szCs w:val="25"/>
          <w:lang w:val="fr-CA"/>
        </w:rPr>
        <w:t>Entente relative au transfert de l’autorité et la gestion de certaines terres publiques dans le secteur québécois de la région de la Capitale nationale</w:t>
      </w:r>
      <w:r w:rsidR="007307BE">
        <w:rPr>
          <w:i/>
          <w:sz w:val="25"/>
          <w:szCs w:val="25"/>
          <w:lang w:val="fr-CA"/>
        </w:rPr>
        <w:t xml:space="preserve"> </w:t>
      </w:r>
      <w:r w:rsidR="007307BE" w:rsidRPr="007307BE">
        <w:rPr>
          <w:sz w:val="25"/>
          <w:szCs w:val="25"/>
          <w:lang w:val="fr-CA"/>
        </w:rPr>
        <w:t xml:space="preserve">du </w:t>
      </w:r>
      <w:r w:rsidR="001B4393" w:rsidRPr="007307BE">
        <w:rPr>
          <w:sz w:val="25"/>
          <w:szCs w:val="25"/>
          <w:lang w:val="fr-CA"/>
        </w:rPr>
        <w:t>1</w:t>
      </w:r>
      <w:r w:rsidR="001B4393" w:rsidRPr="007307BE">
        <w:rPr>
          <w:sz w:val="25"/>
          <w:szCs w:val="25"/>
          <w:vertAlign w:val="superscript"/>
          <w:lang w:val="fr-CA"/>
        </w:rPr>
        <w:t>er</w:t>
      </w:r>
      <w:r w:rsidR="001B4393" w:rsidRPr="007307BE">
        <w:rPr>
          <w:sz w:val="25"/>
          <w:szCs w:val="25"/>
          <w:lang w:val="fr-CA"/>
        </w:rPr>
        <w:t> août 1973</w:t>
      </w:r>
      <w:r w:rsidR="008460F3">
        <w:rPr>
          <w:sz w:val="25"/>
          <w:szCs w:val="25"/>
          <w:lang w:val="fr-CA"/>
        </w:rPr>
        <w:t>.</w:t>
      </w:r>
      <w:r w:rsidR="001B4393" w:rsidRPr="007307BE">
        <w:rPr>
          <w:sz w:val="25"/>
          <w:szCs w:val="25"/>
          <w:lang w:val="fr-CA"/>
        </w:rPr>
        <w:t xml:space="preserve"> </w:t>
      </w:r>
      <w:r w:rsidR="008460F3">
        <w:rPr>
          <w:sz w:val="25"/>
          <w:szCs w:val="25"/>
          <w:lang w:val="fr-CA"/>
        </w:rPr>
        <w:t>Nous</w:t>
      </w:r>
      <w:r w:rsidR="001B4393" w:rsidRPr="007307BE">
        <w:rPr>
          <w:sz w:val="25"/>
          <w:szCs w:val="25"/>
          <w:lang w:val="fr-CA"/>
        </w:rPr>
        <w:t xml:space="preserve"> soulignons que cette entente repose sur le décret en conseil fédéral C.P.1973</w:t>
      </w:r>
      <w:r w:rsidR="001B4393" w:rsidRPr="007307BE">
        <w:rPr>
          <w:sz w:val="25"/>
          <w:szCs w:val="25"/>
          <w:lang w:val="fr-CA"/>
        </w:rPr>
        <w:noBreakHyphen/>
        <w:t>4/437 du 20 février 1973, et le décret en conseil provincial 3736</w:t>
      </w:r>
      <w:r w:rsidR="001B4393" w:rsidRPr="007307BE">
        <w:rPr>
          <w:sz w:val="25"/>
          <w:szCs w:val="25"/>
          <w:lang w:val="fr-CA"/>
        </w:rPr>
        <w:noBreakHyphen/>
        <w:t>72 du 13 décembre 1972.</w:t>
      </w:r>
    </w:p>
    <w:p w:rsidR="008464DA" w:rsidRPr="007307BE" w:rsidRDefault="008464DA" w:rsidP="008464DA">
      <w:pPr>
        <w:pStyle w:val="ListParagraph"/>
        <w:rPr>
          <w:sz w:val="25"/>
          <w:szCs w:val="25"/>
          <w:lang w:val="fr-CA"/>
        </w:rPr>
      </w:pPr>
    </w:p>
    <w:p w:rsidR="00144A6C" w:rsidRDefault="00D11EBA" w:rsidP="001B4393">
      <w:pPr>
        <w:pStyle w:val="ListParagraph"/>
        <w:numPr>
          <w:ilvl w:val="0"/>
          <w:numId w:val="7"/>
        </w:numPr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>L</w:t>
      </w:r>
      <w:r w:rsidR="001B4393" w:rsidRPr="007307BE">
        <w:rPr>
          <w:sz w:val="25"/>
          <w:szCs w:val="25"/>
          <w:lang w:val="fr-CA"/>
        </w:rPr>
        <w:t xml:space="preserve">’erreur commise par la partie requérante </w:t>
      </w:r>
      <w:r w:rsidR="00121E26" w:rsidRPr="007307BE">
        <w:rPr>
          <w:sz w:val="25"/>
          <w:szCs w:val="25"/>
          <w:lang w:val="fr-CA"/>
        </w:rPr>
        <w:t xml:space="preserve">entretient </w:t>
      </w:r>
      <w:r w:rsidR="00B95E15" w:rsidRPr="007307BE">
        <w:rPr>
          <w:sz w:val="25"/>
          <w:szCs w:val="25"/>
          <w:lang w:val="fr-CA"/>
        </w:rPr>
        <w:t xml:space="preserve">la </w:t>
      </w:r>
      <w:r w:rsidR="001B4393" w:rsidRPr="007307BE">
        <w:rPr>
          <w:sz w:val="25"/>
          <w:szCs w:val="25"/>
          <w:lang w:val="fr-CA"/>
        </w:rPr>
        <w:t xml:space="preserve">confusion </w:t>
      </w:r>
      <w:r w:rsidR="00B31DD0" w:rsidRPr="007307BE">
        <w:rPr>
          <w:sz w:val="25"/>
          <w:szCs w:val="25"/>
          <w:lang w:val="fr-CA"/>
        </w:rPr>
        <w:t xml:space="preserve">et </w:t>
      </w:r>
      <w:r w:rsidR="00B95E15" w:rsidRPr="007307BE">
        <w:rPr>
          <w:sz w:val="25"/>
          <w:szCs w:val="25"/>
          <w:lang w:val="fr-CA"/>
        </w:rPr>
        <w:t>l’</w:t>
      </w:r>
      <w:r w:rsidR="00B31DD0" w:rsidRPr="007307BE">
        <w:rPr>
          <w:sz w:val="25"/>
          <w:szCs w:val="25"/>
          <w:lang w:val="fr-CA"/>
        </w:rPr>
        <w:t xml:space="preserve">incertitude </w:t>
      </w:r>
      <w:r w:rsidR="001B4393" w:rsidRPr="007307BE">
        <w:rPr>
          <w:sz w:val="25"/>
          <w:szCs w:val="25"/>
          <w:lang w:val="fr-CA"/>
        </w:rPr>
        <w:t>au sujet du parc de la Gatineau</w:t>
      </w:r>
      <w:r>
        <w:rPr>
          <w:sz w:val="25"/>
          <w:szCs w:val="25"/>
          <w:lang w:val="fr-CA"/>
        </w:rPr>
        <w:t xml:space="preserve"> – à</w:t>
      </w:r>
      <w:r w:rsidR="001B4393" w:rsidRPr="007307BE">
        <w:rPr>
          <w:sz w:val="25"/>
          <w:szCs w:val="25"/>
          <w:lang w:val="fr-CA"/>
        </w:rPr>
        <w:t xml:space="preserve"> telle enseigne que personne ne semble savoir qui </w:t>
      </w:r>
      <w:r w:rsidR="00B95E15" w:rsidRPr="007307BE">
        <w:rPr>
          <w:sz w:val="25"/>
          <w:szCs w:val="25"/>
          <w:lang w:val="fr-CA"/>
        </w:rPr>
        <w:t xml:space="preserve">gère </w:t>
      </w:r>
      <w:r w:rsidR="00240D73">
        <w:rPr>
          <w:sz w:val="25"/>
          <w:szCs w:val="25"/>
          <w:lang w:val="fr-CA"/>
        </w:rPr>
        <w:t xml:space="preserve">véritablement </w:t>
      </w:r>
      <w:r w:rsidR="00B95E15" w:rsidRPr="007307BE">
        <w:rPr>
          <w:sz w:val="25"/>
          <w:szCs w:val="25"/>
          <w:lang w:val="fr-CA"/>
        </w:rPr>
        <w:t xml:space="preserve">le parc, </w:t>
      </w:r>
      <w:r w:rsidR="008464DA" w:rsidRPr="007307BE">
        <w:rPr>
          <w:sz w:val="25"/>
          <w:szCs w:val="25"/>
          <w:lang w:val="fr-CA"/>
        </w:rPr>
        <w:t>quelles en sont les frontières</w:t>
      </w:r>
      <w:r w:rsidR="00B31DD0" w:rsidRPr="007307BE">
        <w:rPr>
          <w:sz w:val="25"/>
          <w:szCs w:val="25"/>
          <w:lang w:val="fr-CA"/>
        </w:rPr>
        <w:t xml:space="preserve"> précises</w:t>
      </w:r>
      <w:r w:rsidR="007F7414" w:rsidRPr="007307BE">
        <w:rPr>
          <w:sz w:val="25"/>
          <w:szCs w:val="25"/>
          <w:lang w:val="fr-CA"/>
        </w:rPr>
        <w:t xml:space="preserve">, ou à qui appartiennent les terrains </w:t>
      </w:r>
      <w:r w:rsidR="00B95E15" w:rsidRPr="007307BE">
        <w:rPr>
          <w:sz w:val="25"/>
          <w:szCs w:val="25"/>
          <w:lang w:val="fr-CA"/>
        </w:rPr>
        <w:t>du</w:t>
      </w:r>
      <w:r w:rsidR="007F7414" w:rsidRPr="007307BE">
        <w:rPr>
          <w:sz w:val="25"/>
          <w:szCs w:val="25"/>
          <w:lang w:val="fr-CA"/>
        </w:rPr>
        <w:t xml:space="preserve"> lac </w:t>
      </w:r>
      <w:r w:rsidR="006137E4">
        <w:rPr>
          <w:sz w:val="25"/>
          <w:szCs w:val="25"/>
          <w:lang w:val="fr-CA"/>
        </w:rPr>
        <w:t>L</w:t>
      </w:r>
      <w:r w:rsidR="00306568" w:rsidRPr="007307BE">
        <w:rPr>
          <w:sz w:val="25"/>
          <w:szCs w:val="25"/>
          <w:lang w:val="fr-CA"/>
        </w:rPr>
        <w:t>a</w:t>
      </w:r>
      <w:r w:rsidR="007F7414" w:rsidRPr="007307BE">
        <w:rPr>
          <w:sz w:val="25"/>
          <w:szCs w:val="25"/>
          <w:lang w:val="fr-CA"/>
        </w:rPr>
        <w:t xml:space="preserve"> Pêche </w:t>
      </w:r>
      <w:r w:rsidR="00B95E15" w:rsidRPr="007307BE">
        <w:rPr>
          <w:sz w:val="25"/>
          <w:szCs w:val="25"/>
          <w:lang w:val="fr-CA"/>
        </w:rPr>
        <w:t xml:space="preserve">ou </w:t>
      </w:r>
      <w:r w:rsidR="00753AD8">
        <w:rPr>
          <w:sz w:val="25"/>
          <w:szCs w:val="25"/>
          <w:lang w:val="fr-CA"/>
        </w:rPr>
        <w:t xml:space="preserve">ceux </w:t>
      </w:r>
      <w:r w:rsidR="00B95E15" w:rsidRPr="007307BE">
        <w:rPr>
          <w:sz w:val="25"/>
          <w:szCs w:val="25"/>
          <w:lang w:val="fr-CA"/>
        </w:rPr>
        <w:t xml:space="preserve">du CÉGEP de l’Outaouais. </w:t>
      </w:r>
    </w:p>
    <w:p w:rsidR="00144A6C" w:rsidRPr="00144A6C" w:rsidRDefault="00144A6C" w:rsidP="00144A6C">
      <w:pPr>
        <w:pStyle w:val="ListParagraph"/>
        <w:rPr>
          <w:sz w:val="25"/>
          <w:szCs w:val="25"/>
          <w:lang w:val="fr-CA"/>
        </w:rPr>
      </w:pPr>
    </w:p>
    <w:p w:rsidR="001B4393" w:rsidRPr="007307BE" w:rsidRDefault="00420426" w:rsidP="001B4393">
      <w:pPr>
        <w:pStyle w:val="ListParagraph"/>
        <w:numPr>
          <w:ilvl w:val="0"/>
          <w:numId w:val="7"/>
        </w:numPr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 xml:space="preserve">En raison de </w:t>
      </w:r>
      <w:r w:rsidR="00144A6C" w:rsidRPr="007307BE">
        <w:rPr>
          <w:sz w:val="25"/>
          <w:szCs w:val="25"/>
          <w:lang w:val="fr-CA"/>
        </w:rPr>
        <w:t>cette confusion et de cette incertitude</w:t>
      </w:r>
      <w:r>
        <w:rPr>
          <w:sz w:val="25"/>
          <w:szCs w:val="25"/>
          <w:lang w:val="fr-CA"/>
        </w:rPr>
        <w:t>,</w:t>
      </w:r>
      <w:r w:rsidR="00144A6C" w:rsidRPr="007307BE">
        <w:rPr>
          <w:sz w:val="25"/>
          <w:szCs w:val="25"/>
          <w:lang w:val="fr-CA"/>
        </w:rPr>
        <w:t xml:space="preserve"> la Commission de la </w:t>
      </w:r>
      <w:r w:rsidR="00A84190">
        <w:rPr>
          <w:sz w:val="25"/>
          <w:szCs w:val="25"/>
          <w:lang w:val="fr-CA"/>
        </w:rPr>
        <w:t>c</w:t>
      </w:r>
      <w:r w:rsidR="00144A6C" w:rsidRPr="007307BE">
        <w:rPr>
          <w:sz w:val="25"/>
          <w:szCs w:val="25"/>
          <w:lang w:val="fr-CA"/>
        </w:rPr>
        <w:t>apitale</w:t>
      </w:r>
      <w:r w:rsidR="00A84190">
        <w:rPr>
          <w:sz w:val="25"/>
          <w:szCs w:val="25"/>
          <w:lang w:val="fr-CA"/>
        </w:rPr>
        <w:t xml:space="preserve"> nationale</w:t>
      </w:r>
      <w:r w:rsidR="00144A6C">
        <w:rPr>
          <w:sz w:val="25"/>
          <w:szCs w:val="25"/>
          <w:lang w:val="fr-CA"/>
        </w:rPr>
        <w:t xml:space="preserve"> (CCN)</w:t>
      </w:r>
      <w:r w:rsidR="00144A6C" w:rsidRPr="007307BE">
        <w:rPr>
          <w:sz w:val="25"/>
          <w:szCs w:val="25"/>
          <w:lang w:val="fr-CA"/>
        </w:rPr>
        <w:t xml:space="preserve"> </w:t>
      </w:r>
      <w:r w:rsidR="00753AD8">
        <w:rPr>
          <w:sz w:val="25"/>
          <w:szCs w:val="25"/>
          <w:lang w:val="fr-CA"/>
        </w:rPr>
        <w:t>hésite à</w:t>
      </w:r>
      <w:r w:rsidR="00144A6C">
        <w:rPr>
          <w:sz w:val="25"/>
          <w:szCs w:val="25"/>
          <w:lang w:val="fr-CA"/>
        </w:rPr>
        <w:t xml:space="preserve"> faire valoir son autorité et son droit de propriété sur le</w:t>
      </w:r>
      <w:r w:rsidR="00144A6C" w:rsidRPr="007307BE">
        <w:rPr>
          <w:sz w:val="25"/>
          <w:szCs w:val="25"/>
          <w:lang w:val="fr-CA"/>
        </w:rPr>
        <w:t xml:space="preserve"> territoire, ce qui alimente davantage l’anarchie généralisée dans l’administration du parc</w:t>
      </w:r>
      <w:r w:rsidR="00A84190">
        <w:rPr>
          <w:sz w:val="25"/>
          <w:szCs w:val="25"/>
          <w:lang w:val="fr-CA"/>
        </w:rPr>
        <w:t>.</w:t>
      </w:r>
    </w:p>
    <w:p w:rsidR="007F7414" w:rsidRPr="007307BE" w:rsidRDefault="007F7414" w:rsidP="007F7414">
      <w:pPr>
        <w:pStyle w:val="ListParagraph"/>
        <w:rPr>
          <w:sz w:val="25"/>
          <w:szCs w:val="25"/>
          <w:lang w:val="fr-CA"/>
        </w:rPr>
      </w:pPr>
    </w:p>
    <w:p w:rsidR="00B31DD0" w:rsidRPr="007307BE" w:rsidRDefault="00144A6C" w:rsidP="001B4393">
      <w:pPr>
        <w:pStyle w:val="ListParagraph"/>
        <w:numPr>
          <w:ilvl w:val="0"/>
          <w:numId w:val="7"/>
        </w:numPr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>C</w:t>
      </w:r>
      <w:r w:rsidR="007F7414" w:rsidRPr="007307BE">
        <w:rPr>
          <w:sz w:val="25"/>
          <w:szCs w:val="25"/>
          <w:lang w:val="fr-CA"/>
        </w:rPr>
        <w:t>e</w:t>
      </w:r>
      <w:r w:rsidR="00420426">
        <w:rPr>
          <w:sz w:val="25"/>
          <w:szCs w:val="25"/>
          <w:lang w:val="fr-CA"/>
        </w:rPr>
        <w:t xml:space="preserve"> vide administratif </w:t>
      </w:r>
      <w:r>
        <w:rPr>
          <w:sz w:val="25"/>
          <w:szCs w:val="25"/>
          <w:lang w:val="fr-CA"/>
        </w:rPr>
        <w:t xml:space="preserve">contribue </w:t>
      </w:r>
      <w:r w:rsidR="00420426">
        <w:rPr>
          <w:sz w:val="25"/>
          <w:szCs w:val="25"/>
          <w:lang w:val="fr-CA"/>
        </w:rPr>
        <w:t xml:space="preserve">également </w:t>
      </w:r>
      <w:r>
        <w:rPr>
          <w:sz w:val="25"/>
          <w:szCs w:val="25"/>
          <w:lang w:val="fr-CA"/>
        </w:rPr>
        <w:t xml:space="preserve">à </w:t>
      </w:r>
      <w:r w:rsidR="007F7414" w:rsidRPr="007307BE">
        <w:rPr>
          <w:sz w:val="25"/>
          <w:szCs w:val="25"/>
          <w:lang w:val="fr-CA"/>
        </w:rPr>
        <w:t>la dégradation du parc et de ses écosystèmes. À titre d’exemple</w:t>
      </w:r>
      <w:r w:rsidR="00B31DD0" w:rsidRPr="007307BE">
        <w:rPr>
          <w:sz w:val="25"/>
          <w:szCs w:val="25"/>
          <w:lang w:val="fr-CA"/>
        </w:rPr>
        <w:t>,</w:t>
      </w:r>
      <w:r w:rsidR="007F7414" w:rsidRPr="007307BE">
        <w:rPr>
          <w:sz w:val="25"/>
          <w:szCs w:val="25"/>
          <w:lang w:val="fr-CA"/>
        </w:rPr>
        <w:t xml:space="preserve"> notons l’envasement du lac Meech rapporté dans les médias au cours de l’été 2008</w:t>
      </w:r>
      <w:r w:rsidR="00B31DD0" w:rsidRPr="007307BE">
        <w:rPr>
          <w:sz w:val="25"/>
          <w:szCs w:val="25"/>
          <w:lang w:val="fr-CA"/>
        </w:rPr>
        <w:t xml:space="preserve">. Notre Comité </w:t>
      </w:r>
      <w:r w:rsidR="00306568" w:rsidRPr="007307BE">
        <w:rPr>
          <w:sz w:val="25"/>
          <w:szCs w:val="25"/>
          <w:lang w:val="fr-CA"/>
        </w:rPr>
        <w:t>a</w:t>
      </w:r>
      <w:r w:rsidR="00B31DD0" w:rsidRPr="007307BE">
        <w:rPr>
          <w:sz w:val="25"/>
          <w:szCs w:val="25"/>
          <w:lang w:val="fr-CA"/>
        </w:rPr>
        <w:t xml:space="preserve"> demandé à tous les paliers gouvernementaux d’intervenir, obtenant pour </w:t>
      </w:r>
      <w:r w:rsidR="00063EAE" w:rsidRPr="007307BE">
        <w:rPr>
          <w:sz w:val="25"/>
          <w:szCs w:val="25"/>
          <w:lang w:val="fr-CA"/>
        </w:rPr>
        <w:t xml:space="preserve">seule </w:t>
      </w:r>
      <w:r w:rsidR="00B31DD0" w:rsidRPr="007307BE">
        <w:rPr>
          <w:sz w:val="25"/>
          <w:szCs w:val="25"/>
          <w:lang w:val="fr-CA"/>
        </w:rPr>
        <w:t xml:space="preserve">réponse qu’il s’agissait de la </w:t>
      </w:r>
      <w:r w:rsidR="008857A8" w:rsidRPr="007307BE">
        <w:rPr>
          <w:sz w:val="25"/>
          <w:szCs w:val="25"/>
          <w:lang w:val="fr-CA"/>
        </w:rPr>
        <w:t xml:space="preserve">compétence </w:t>
      </w:r>
      <w:r w:rsidR="00B31DD0" w:rsidRPr="007307BE">
        <w:rPr>
          <w:sz w:val="25"/>
          <w:szCs w:val="25"/>
          <w:lang w:val="fr-CA"/>
        </w:rPr>
        <w:t xml:space="preserve">de tel ou tel autre gouvernement. </w:t>
      </w:r>
      <w:r w:rsidR="00063EAE" w:rsidRPr="007307BE">
        <w:rPr>
          <w:sz w:val="25"/>
          <w:szCs w:val="25"/>
          <w:lang w:val="fr-CA"/>
        </w:rPr>
        <w:t xml:space="preserve">Le plus </w:t>
      </w:r>
      <w:r w:rsidR="00306568" w:rsidRPr="007307BE">
        <w:rPr>
          <w:sz w:val="25"/>
          <w:szCs w:val="25"/>
          <w:lang w:val="fr-CA"/>
        </w:rPr>
        <w:t>pur</w:t>
      </w:r>
      <w:r w:rsidR="00063EAE" w:rsidRPr="007307BE">
        <w:rPr>
          <w:sz w:val="25"/>
          <w:szCs w:val="25"/>
          <w:lang w:val="fr-CA"/>
        </w:rPr>
        <w:t xml:space="preserve"> cas d’anarchie bureaucratique qu’il nous ait été donné d’</w:t>
      </w:r>
      <w:r w:rsidR="00306568" w:rsidRPr="007307BE">
        <w:rPr>
          <w:sz w:val="25"/>
          <w:szCs w:val="25"/>
          <w:lang w:val="fr-CA"/>
        </w:rPr>
        <w:t>observer</w:t>
      </w:r>
      <w:r w:rsidR="006137E4">
        <w:rPr>
          <w:sz w:val="25"/>
          <w:szCs w:val="25"/>
          <w:lang w:val="fr-CA"/>
        </w:rPr>
        <w:t>.</w:t>
      </w:r>
    </w:p>
    <w:p w:rsidR="00B31DD0" w:rsidRPr="007307BE" w:rsidRDefault="00B31DD0" w:rsidP="00B31DD0">
      <w:pPr>
        <w:pStyle w:val="ListParagraph"/>
        <w:rPr>
          <w:sz w:val="25"/>
          <w:szCs w:val="25"/>
          <w:lang w:val="fr-CA"/>
        </w:rPr>
      </w:pPr>
    </w:p>
    <w:p w:rsidR="00B31DD0" w:rsidRPr="007307BE" w:rsidRDefault="00420426" w:rsidP="00B31DD0">
      <w:pPr>
        <w:pStyle w:val="ListParagraph"/>
        <w:numPr>
          <w:ilvl w:val="0"/>
          <w:numId w:val="7"/>
        </w:numPr>
        <w:rPr>
          <w:b/>
          <w:sz w:val="25"/>
          <w:szCs w:val="25"/>
          <w:lang w:val="fr-CA"/>
        </w:rPr>
      </w:pPr>
      <w:r>
        <w:rPr>
          <w:sz w:val="25"/>
          <w:szCs w:val="25"/>
          <w:lang w:val="fr-CA"/>
        </w:rPr>
        <w:t>Notons par ailleurs qu’</w:t>
      </w:r>
      <w:r w:rsidR="00753AD8">
        <w:rPr>
          <w:sz w:val="25"/>
          <w:szCs w:val="25"/>
          <w:lang w:val="fr-CA"/>
        </w:rPr>
        <w:t xml:space="preserve">on </w:t>
      </w:r>
      <w:r w:rsidR="00063EAE" w:rsidRPr="007307BE">
        <w:rPr>
          <w:sz w:val="25"/>
          <w:szCs w:val="25"/>
          <w:lang w:val="fr-CA"/>
        </w:rPr>
        <w:t xml:space="preserve">donne libre cours </w:t>
      </w:r>
      <w:r w:rsidR="008852A3" w:rsidRPr="007307BE">
        <w:rPr>
          <w:sz w:val="25"/>
          <w:szCs w:val="25"/>
          <w:lang w:val="fr-CA"/>
        </w:rPr>
        <w:t xml:space="preserve">à </w:t>
      </w:r>
      <w:r w:rsidR="00B31DD0" w:rsidRPr="007307BE">
        <w:rPr>
          <w:sz w:val="25"/>
          <w:szCs w:val="25"/>
          <w:lang w:val="fr-CA"/>
        </w:rPr>
        <w:t>la construction de maisons sur le littoral au lac Meech</w:t>
      </w:r>
      <w:r>
        <w:rPr>
          <w:sz w:val="25"/>
          <w:szCs w:val="25"/>
          <w:lang w:val="fr-CA"/>
        </w:rPr>
        <w:t xml:space="preserve"> en raison de ce vide administratif</w:t>
      </w:r>
      <w:r w:rsidR="00B31DD0" w:rsidRPr="007307BE">
        <w:rPr>
          <w:sz w:val="25"/>
          <w:szCs w:val="25"/>
          <w:lang w:val="fr-CA"/>
        </w:rPr>
        <w:t xml:space="preserve">. Le rapport rédigé par le </w:t>
      </w:r>
      <w:r w:rsidR="003C49BE">
        <w:rPr>
          <w:sz w:val="25"/>
          <w:szCs w:val="25"/>
          <w:lang w:val="fr-CA"/>
        </w:rPr>
        <w:t>m</w:t>
      </w:r>
      <w:r w:rsidR="00B31DD0" w:rsidRPr="007307BE">
        <w:rPr>
          <w:sz w:val="25"/>
          <w:szCs w:val="25"/>
          <w:lang w:val="fr-CA"/>
        </w:rPr>
        <w:t xml:space="preserve">inistère des Ressources naturelles et de la Faune en 2008 au sujet d’une plainte à cet égard </w:t>
      </w:r>
      <w:r w:rsidR="008857A8" w:rsidRPr="007307BE">
        <w:rPr>
          <w:sz w:val="25"/>
          <w:szCs w:val="25"/>
          <w:lang w:val="fr-CA"/>
        </w:rPr>
        <w:t xml:space="preserve">confirme </w:t>
      </w:r>
      <w:r w:rsidR="00B31DD0" w:rsidRPr="007307BE">
        <w:rPr>
          <w:sz w:val="25"/>
          <w:szCs w:val="25"/>
          <w:lang w:val="fr-CA"/>
        </w:rPr>
        <w:t>l’ampleur d</w:t>
      </w:r>
      <w:r w:rsidR="00D11EBA">
        <w:rPr>
          <w:sz w:val="25"/>
          <w:szCs w:val="25"/>
          <w:lang w:val="fr-CA"/>
        </w:rPr>
        <w:t>u problème</w:t>
      </w:r>
      <w:r w:rsidR="00B31DD0" w:rsidRPr="007307BE">
        <w:rPr>
          <w:sz w:val="25"/>
          <w:szCs w:val="25"/>
          <w:lang w:val="fr-CA"/>
        </w:rPr>
        <w:t>.</w:t>
      </w:r>
      <w:r w:rsidR="00063EAE" w:rsidRPr="007307BE">
        <w:rPr>
          <w:sz w:val="25"/>
          <w:szCs w:val="25"/>
          <w:lang w:val="fr-CA"/>
        </w:rPr>
        <w:t xml:space="preserve"> </w:t>
      </w:r>
    </w:p>
    <w:p w:rsidR="00B95E15" w:rsidRPr="007307BE" w:rsidRDefault="00B95E15" w:rsidP="00B95E15">
      <w:pPr>
        <w:pStyle w:val="ListParagraph"/>
        <w:rPr>
          <w:b/>
          <w:sz w:val="25"/>
          <w:szCs w:val="25"/>
          <w:lang w:val="fr-CA"/>
        </w:rPr>
      </w:pPr>
    </w:p>
    <w:p w:rsidR="00B31DD0" w:rsidRPr="007307BE" w:rsidRDefault="00B31DD0" w:rsidP="00B31DD0">
      <w:pPr>
        <w:pStyle w:val="ListParagraph"/>
        <w:rPr>
          <w:sz w:val="25"/>
          <w:szCs w:val="25"/>
          <w:lang w:val="fr-CA"/>
        </w:rPr>
      </w:pPr>
    </w:p>
    <w:p w:rsidR="0011482D" w:rsidRPr="007307BE" w:rsidRDefault="0011482D" w:rsidP="0011482D">
      <w:pPr>
        <w:rPr>
          <w:b/>
          <w:sz w:val="25"/>
          <w:szCs w:val="25"/>
          <w:lang w:val="fr-CA"/>
        </w:rPr>
      </w:pPr>
      <w:r w:rsidRPr="007307BE">
        <w:rPr>
          <w:b/>
          <w:sz w:val="25"/>
          <w:szCs w:val="25"/>
          <w:lang w:val="fr-CA"/>
        </w:rPr>
        <w:t>L’INTÉRÊT DU COMITÉ POUR LA PROTECTION DU PARC DE LA GATINEAU</w:t>
      </w:r>
    </w:p>
    <w:p w:rsidR="00D70938" w:rsidRPr="007307BE" w:rsidRDefault="00D70938" w:rsidP="0011482D">
      <w:pPr>
        <w:rPr>
          <w:sz w:val="25"/>
          <w:szCs w:val="25"/>
          <w:lang w:val="fr-CA"/>
        </w:rPr>
      </w:pPr>
    </w:p>
    <w:p w:rsidR="00D70938" w:rsidRPr="007307BE" w:rsidRDefault="00184391" w:rsidP="00D70938">
      <w:pPr>
        <w:pStyle w:val="ListParagraph"/>
        <w:numPr>
          <w:ilvl w:val="0"/>
          <w:numId w:val="5"/>
        </w:numPr>
        <w:rPr>
          <w:sz w:val="25"/>
          <w:szCs w:val="25"/>
          <w:lang w:val="fr-CA"/>
        </w:rPr>
      </w:pPr>
      <w:r w:rsidRPr="006A79E1">
        <w:rPr>
          <w:sz w:val="25"/>
          <w:szCs w:val="25"/>
          <w:lang w:val="fr-CA"/>
        </w:rPr>
        <w:t>Désireux</w:t>
      </w:r>
      <w:r w:rsidR="00696D02">
        <w:rPr>
          <w:sz w:val="25"/>
          <w:szCs w:val="25"/>
          <w:lang w:val="fr-CA"/>
        </w:rPr>
        <w:t xml:space="preserve"> </w:t>
      </w:r>
      <w:r w:rsidRPr="007307BE">
        <w:rPr>
          <w:sz w:val="25"/>
          <w:szCs w:val="25"/>
          <w:lang w:val="fr-CA"/>
        </w:rPr>
        <w:t xml:space="preserve"> de préserver l’intégrité écologique et territoriale du parc, les membres du Comité </w:t>
      </w:r>
      <w:r w:rsidR="00A84190" w:rsidRPr="007307BE">
        <w:rPr>
          <w:sz w:val="25"/>
          <w:szCs w:val="25"/>
          <w:lang w:val="fr-CA"/>
        </w:rPr>
        <w:t>exigent que l’intérêt public prime toute autre question relative à sa gestion</w:t>
      </w:r>
      <w:r w:rsidR="00753AD8">
        <w:rPr>
          <w:sz w:val="25"/>
          <w:szCs w:val="25"/>
          <w:lang w:val="fr-CA"/>
        </w:rPr>
        <w:t>, e</w:t>
      </w:r>
      <w:r w:rsidR="00A84190">
        <w:rPr>
          <w:sz w:val="25"/>
          <w:szCs w:val="25"/>
          <w:lang w:val="fr-CA"/>
        </w:rPr>
        <w:t xml:space="preserve">t </w:t>
      </w:r>
      <w:r w:rsidRPr="007307BE">
        <w:rPr>
          <w:sz w:val="25"/>
          <w:szCs w:val="25"/>
          <w:lang w:val="fr-CA"/>
        </w:rPr>
        <w:t>revendiquent une présentation juste et exacte des événements qui ont donné lieu à sa création</w:t>
      </w:r>
      <w:r w:rsidR="00A84190">
        <w:rPr>
          <w:sz w:val="25"/>
          <w:szCs w:val="25"/>
          <w:lang w:val="fr-CA"/>
        </w:rPr>
        <w:t>.</w:t>
      </w:r>
      <w:r w:rsidRPr="007307BE">
        <w:rPr>
          <w:sz w:val="25"/>
          <w:szCs w:val="25"/>
          <w:lang w:val="fr-CA"/>
        </w:rPr>
        <w:t xml:space="preserve"> </w:t>
      </w:r>
    </w:p>
    <w:p w:rsidR="00D70938" w:rsidRPr="007307BE" w:rsidRDefault="00D70938" w:rsidP="00D70938">
      <w:pPr>
        <w:pStyle w:val="ListParagraph"/>
        <w:rPr>
          <w:sz w:val="25"/>
          <w:szCs w:val="25"/>
          <w:lang w:val="fr-CA"/>
        </w:rPr>
      </w:pPr>
    </w:p>
    <w:p w:rsidR="00627966" w:rsidRPr="007307BE" w:rsidRDefault="00627966" w:rsidP="00627966">
      <w:pPr>
        <w:pStyle w:val="ListParagraph"/>
        <w:numPr>
          <w:ilvl w:val="0"/>
          <w:numId w:val="5"/>
        </w:numPr>
        <w:rPr>
          <w:sz w:val="25"/>
          <w:szCs w:val="25"/>
          <w:lang w:val="fr-CA"/>
        </w:rPr>
      </w:pPr>
      <w:r w:rsidRPr="007307BE">
        <w:rPr>
          <w:sz w:val="25"/>
          <w:szCs w:val="25"/>
          <w:lang w:val="fr-CA"/>
        </w:rPr>
        <w:t xml:space="preserve">Dans le cadre de sa mission, </w:t>
      </w:r>
      <w:r w:rsidR="00306568" w:rsidRPr="007307BE">
        <w:rPr>
          <w:sz w:val="25"/>
          <w:szCs w:val="25"/>
          <w:lang w:val="fr-CA"/>
        </w:rPr>
        <w:t>le</w:t>
      </w:r>
      <w:r w:rsidRPr="007307BE">
        <w:rPr>
          <w:sz w:val="25"/>
          <w:szCs w:val="25"/>
          <w:lang w:val="fr-CA"/>
        </w:rPr>
        <w:t xml:space="preserve"> Comité a </w:t>
      </w:r>
      <w:r w:rsidR="00D70938" w:rsidRPr="007307BE">
        <w:rPr>
          <w:sz w:val="25"/>
          <w:szCs w:val="25"/>
          <w:lang w:val="fr-CA"/>
        </w:rPr>
        <w:t>convaincu la C</w:t>
      </w:r>
      <w:r w:rsidR="003C49BE">
        <w:rPr>
          <w:sz w:val="25"/>
          <w:szCs w:val="25"/>
          <w:lang w:val="fr-CA"/>
        </w:rPr>
        <w:t>CN</w:t>
      </w:r>
      <w:r w:rsidRPr="007307BE">
        <w:rPr>
          <w:sz w:val="25"/>
          <w:szCs w:val="25"/>
          <w:lang w:val="fr-CA"/>
        </w:rPr>
        <w:t xml:space="preserve"> de revoir son interprétation historique d</w:t>
      </w:r>
      <w:r w:rsidR="007D043F" w:rsidRPr="007307BE">
        <w:rPr>
          <w:sz w:val="25"/>
          <w:szCs w:val="25"/>
          <w:lang w:val="fr-CA"/>
        </w:rPr>
        <w:t>u</w:t>
      </w:r>
      <w:r w:rsidRPr="007307BE">
        <w:rPr>
          <w:sz w:val="25"/>
          <w:szCs w:val="25"/>
          <w:lang w:val="fr-CA"/>
        </w:rPr>
        <w:t xml:space="preserve"> parc de la Gatineau et d’en re</w:t>
      </w:r>
      <w:r w:rsidR="00D70938" w:rsidRPr="007307BE">
        <w:rPr>
          <w:sz w:val="25"/>
          <w:szCs w:val="25"/>
          <w:lang w:val="fr-CA"/>
        </w:rPr>
        <w:t>connaître l</w:t>
      </w:r>
      <w:r w:rsidRPr="007307BE">
        <w:rPr>
          <w:sz w:val="25"/>
          <w:szCs w:val="25"/>
          <w:lang w:val="fr-CA"/>
        </w:rPr>
        <w:t>es véritables origines</w:t>
      </w:r>
      <w:r w:rsidR="007D043F" w:rsidRPr="007307BE">
        <w:rPr>
          <w:sz w:val="25"/>
          <w:szCs w:val="25"/>
          <w:lang w:val="fr-CA"/>
        </w:rPr>
        <w:t xml:space="preserve">. Le Comité a </w:t>
      </w:r>
      <w:r w:rsidR="00184391" w:rsidRPr="007307BE">
        <w:rPr>
          <w:sz w:val="25"/>
          <w:szCs w:val="25"/>
          <w:lang w:val="fr-CA"/>
        </w:rPr>
        <w:t>également</w:t>
      </w:r>
      <w:r w:rsidR="007D043F" w:rsidRPr="007307BE">
        <w:rPr>
          <w:sz w:val="25"/>
          <w:szCs w:val="25"/>
          <w:lang w:val="fr-CA"/>
        </w:rPr>
        <w:t xml:space="preserve"> </w:t>
      </w:r>
      <w:r w:rsidR="00184391" w:rsidRPr="007307BE">
        <w:rPr>
          <w:sz w:val="25"/>
          <w:szCs w:val="25"/>
          <w:lang w:val="fr-CA"/>
        </w:rPr>
        <w:t>persuadé</w:t>
      </w:r>
      <w:r w:rsidRPr="007307BE">
        <w:rPr>
          <w:sz w:val="25"/>
          <w:szCs w:val="25"/>
          <w:lang w:val="fr-CA"/>
        </w:rPr>
        <w:t xml:space="preserve"> </w:t>
      </w:r>
      <w:r w:rsidR="00D70938" w:rsidRPr="007307BE">
        <w:rPr>
          <w:sz w:val="25"/>
          <w:szCs w:val="25"/>
          <w:lang w:val="fr-CA"/>
        </w:rPr>
        <w:t xml:space="preserve">des parlementaires des deux chambres </w:t>
      </w:r>
      <w:r w:rsidRPr="007307BE">
        <w:rPr>
          <w:sz w:val="25"/>
          <w:szCs w:val="25"/>
          <w:lang w:val="fr-CA"/>
        </w:rPr>
        <w:t xml:space="preserve">fédérales </w:t>
      </w:r>
      <w:r w:rsidR="00D70938" w:rsidRPr="007307BE">
        <w:rPr>
          <w:sz w:val="25"/>
          <w:szCs w:val="25"/>
          <w:lang w:val="fr-CA"/>
        </w:rPr>
        <w:t xml:space="preserve">à déposer des projets de loi pour </w:t>
      </w:r>
      <w:r w:rsidR="00753AD8">
        <w:rPr>
          <w:sz w:val="25"/>
          <w:szCs w:val="25"/>
          <w:lang w:val="fr-CA"/>
        </w:rPr>
        <w:t>fixer les limites du parc, le doter d</w:t>
      </w:r>
      <w:r w:rsidR="00753AD8" w:rsidRPr="00753AD8">
        <w:rPr>
          <w:sz w:val="25"/>
          <w:szCs w:val="25"/>
          <w:lang w:val="fr-CA"/>
        </w:rPr>
        <w:t>’un mécanisme de gestion fonci</w:t>
      </w:r>
      <w:r w:rsidR="00753AD8">
        <w:rPr>
          <w:sz w:val="25"/>
          <w:szCs w:val="25"/>
          <w:lang w:val="fr-CA"/>
        </w:rPr>
        <w:t>ère efficace et en a</w:t>
      </w:r>
      <w:r w:rsidRPr="007307BE">
        <w:rPr>
          <w:sz w:val="25"/>
          <w:szCs w:val="25"/>
          <w:lang w:val="fr-CA"/>
        </w:rPr>
        <w:t>ssurer la protection à long terme</w:t>
      </w:r>
      <w:r w:rsidR="00753AD8">
        <w:rPr>
          <w:sz w:val="25"/>
          <w:szCs w:val="25"/>
          <w:lang w:val="fr-CA"/>
        </w:rPr>
        <w:t>.</w:t>
      </w:r>
      <w:r w:rsidRPr="007307BE">
        <w:rPr>
          <w:sz w:val="25"/>
          <w:szCs w:val="25"/>
          <w:lang w:val="fr-CA"/>
        </w:rPr>
        <w:t xml:space="preserve"> </w:t>
      </w:r>
    </w:p>
    <w:p w:rsidR="00627966" w:rsidRPr="007307BE" w:rsidRDefault="00627966" w:rsidP="00627966">
      <w:pPr>
        <w:pStyle w:val="ListParagraph"/>
        <w:rPr>
          <w:sz w:val="25"/>
          <w:szCs w:val="25"/>
          <w:lang w:val="fr-CA"/>
        </w:rPr>
      </w:pPr>
    </w:p>
    <w:p w:rsidR="00627966" w:rsidRPr="007307BE" w:rsidRDefault="00627966" w:rsidP="00627966">
      <w:pPr>
        <w:pStyle w:val="ListParagraph"/>
        <w:numPr>
          <w:ilvl w:val="0"/>
          <w:numId w:val="5"/>
        </w:numPr>
        <w:rPr>
          <w:sz w:val="25"/>
          <w:szCs w:val="25"/>
          <w:lang w:val="fr-CA"/>
        </w:rPr>
      </w:pPr>
      <w:r w:rsidRPr="007307BE">
        <w:rPr>
          <w:sz w:val="25"/>
          <w:szCs w:val="25"/>
          <w:lang w:val="fr-CA"/>
        </w:rPr>
        <w:t xml:space="preserve">Notre action vise </w:t>
      </w:r>
      <w:r w:rsidR="00184391" w:rsidRPr="007307BE">
        <w:rPr>
          <w:sz w:val="25"/>
          <w:szCs w:val="25"/>
          <w:lang w:val="fr-CA"/>
        </w:rPr>
        <w:t>par ailleurs</w:t>
      </w:r>
      <w:r w:rsidRPr="007307BE">
        <w:rPr>
          <w:sz w:val="25"/>
          <w:szCs w:val="25"/>
          <w:lang w:val="fr-CA"/>
        </w:rPr>
        <w:t xml:space="preserve"> à assurer que les lois et règlements relati</w:t>
      </w:r>
      <w:r w:rsidR="007D043F" w:rsidRPr="007307BE">
        <w:rPr>
          <w:sz w:val="25"/>
          <w:szCs w:val="25"/>
          <w:lang w:val="fr-CA"/>
        </w:rPr>
        <w:t>fs</w:t>
      </w:r>
      <w:r w:rsidRPr="007307BE">
        <w:rPr>
          <w:sz w:val="25"/>
          <w:szCs w:val="25"/>
          <w:lang w:val="fr-CA"/>
        </w:rPr>
        <w:t xml:space="preserve"> au parc de la Gatineau </w:t>
      </w:r>
      <w:r w:rsidR="00306568" w:rsidRPr="007307BE">
        <w:rPr>
          <w:sz w:val="25"/>
          <w:szCs w:val="25"/>
          <w:lang w:val="fr-CA"/>
        </w:rPr>
        <w:t>soient</w:t>
      </w:r>
      <w:r w:rsidRPr="007307BE">
        <w:rPr>
          <w:sz w:val="25"/>
          <w:szCs w:val="25"/>
          <w:lang w:val="fr-CA"/>
        </w:rPr>
        <w:t xml:space="preserve"> rigoureusement appliqués par les </w:t>
      </w:r>
      <w:r w:rsidR="001B4393" w:rsidRPr="007307BE">
        <w:rPr>
          <w:sz w:val="25"/>
          <w:szCs w:val="25"/>
          <w:lang w:val="fr-CA"/>
        </w:rPr>
        <w:t>différen</w:t>
      </w:r>
      <w:r w:rsidR="003C49BE">
        <w:rPr>
          <w:sz w:val="25"/>
          <w:szCs w:val="25"/>
          <w:lang w:val="fr-CA"/>
        </w:rPr>
        <w:t>t</w:t>
      </w:r>
      <w:r w:rsidR="001B4393" w:rsidRPr="007307BE">
        <w:rPr>
          <w:sz w:val="25"/>
          <w:szCs w:val="25"/>
          <w:lang w:val="fr-CA"/>
        </w:rPr>
        <w:t xml:space="preserve">s </w:t>
      </w:r>
      <w:r w:rsidRPr="007307BE">
        <w:rPr>
          <w:sz w:val="25"/>
          <w:szCs w:val="25"/>
          <w:lang w:val="fr-CA"/>
        </w:rPr>
        <w:t xml:space="preserve">paliers </w:t>
      </w:r>
      <w:r w:rsidR="00D15B0B">
        <w:rPr>
          <w:sz w:val="25"/>
          <w:szCs w:val="25"/>
          <w:lang w:val="fr-CA"/>
        </w:rPr>
        <w:t>gouvernementaux</w:t>
      </w:r>
      <w:r w:rsidRPr="007307BE">
        <w:rPr>
          <w:sz w:val="25"/>
          <w:szCs w:val="25"/>
          <w:lang w:val="fr-CA"/>
        </w:rPr>
        <w:t xml:space="preserve"> dans le respect de </w:t>
      </w:r>
      <w:r w:rsidR="007D043F" w:rsidRPr="007307BE">
        <w:rPr>
          <w:sz w:val="25"/>
          <w:szCs w:val="25"/>
          <w:lang w:val="fr-CA"/>
        </w:rPr>
        <w:t>leurs compétences</w:t>
      </w:r>
      <w:r w:rsidR="008852A3" w:rsidRPr="007307BE">
        <w:rPr>
          <w:sz w:val="25"/>
          <w:szCs w:val="25"/>
          <w:lang w:val="fr-CA"/>
        </w:rPr>
        <w:t>.</w:t>
      </w:r>
    </w:p>
    <w:p w:rsidR="00627966" w:rsidRDefault="00627966" w:rsidP="00627966">
      <w:pPr>
        <w:pStyle w:val="ListParagraph"/>
        <w:rPr>
          <w:sz w:val="25"/>
          <w:szCs w:val="25"/>
          <w:lang w:val="fr-CA"/>
        </w:rPr>
      </w:pPr>
    </w:p>
    <w:p w:rsidR="00BB5F7C" w:rsidRDefault="00BB5F7C" w:rsidP="00627966">
      <w:pPr>
        <w:pStyle w:val="ListParagraph"/>
        <w:rPr>
          <w:sz w:val="25"/>
          <w:szCs w:val="25"/>
          <w:lang w:val="fr-CA"/>
        </w:rPr>
      </w:pPr>
    </w:p>
    <w:p w:rsidR="00BB5F7C" w:rsidRDefault="00BB5F7C" w:rsidP="00627966">
      <w:pPr>
        <w:pStyle w:val="ListParagraph"/>
        <w:rPr>
          <w:sz w:val="25"/>
          <w:szCs w:val="25"/>
          <w:lang w:val="fr-CA"/>
        </w:rPr>
      </w:pPr>
    </w:p>
    <w:p w:rsidR="00BB5F7C" w:rsidRDefault="00BB5F7C" w:rsidP="00627966">
      <w:pPr>
        <w:pStyle w:val="ListParagraph"/>
        <w:rPr>
          <w:sz w:val="25"/>
          <w:szCs w:val="25"/>
          <w:lang w:val="fr-CA"/>
        </w:rPr>
      </w:pPr>
    </w:p>
    <w:p w:rsidR="00BB5F7C" w:rsidRDefault="00BB5F7C" w:rsidP="00627966">
      <w:pPr>
        <w:pStyle w:val="ListParagraph"/>
        <w:rPr>
          <w:sz w:val="25"/>
          <w:szCs w:val="25"/>
          <w:lang w:val="fr-CA"/>
        </w:rPr>
      </w:pPr>
    </w:p>
    <w:p w:rsidR="00BB5F7C" w:rsidRDefault="00BB5F7C" w:rsidP="00627966">
      <w:pPr>
        <w:pStyle w:val="ListParagraph"/>
        <w:rPr>
          <w:sz w:val="25"/>
          <w:szCs w:val="25"/>
          <w:lang w:val="fr-CA"/>
        </w:rPr>
      </w:pPr>
    </w:p>
    <w:p w:rsidR="00BB5F7C" w:rsidRDefault="00BB5F7C" w:rsidP="00627966">
      <w:pPr>
        <w:pStyle w:val="ListParagraph"/>
        <w:rPr>
          <w:sz w:val="25"/>
          <w:szCs w:val="25"/>
          <w:lang w:val="fr-CA"/>
        </w:rPr>
      </w:pPr>
    </w:p>
    <w:p w:rsidR="004602A8" w:rsidRDefault="004602A8">
      <w:pPr>
        <w:spacing w:after="200" w:line="276" w:lineRule="auto"/>
        <w:rPr>
          <w:b/>
          <w:sz w:val="25"/>
          <w:szCs w:val="25"/>
          <w:lang w:val="fr-CA"/>
        </w:rPr>
      </w:pPr>
    </w:p>
    <w:p w:rsidR="008857A8" w:rsidRDefault="00FD0142">
      <w:pPr>
        <w:spacing w:after="200" w:line="276" w:lineRule="auto"/>
        <w:rPr>
          <w:b/>
          <w:sz w:val="25"/>
          <w:szCs w:val="25"/>
          <w:lang w:val="fr-CA"/>
        </w:rPr>
      </w:pPr>
      <w:r w:rsidRPr="00FD0142">
        <w:rPr>
          <w:b/>
          <w:sz w:val="25"/>
          <w:szCs w:val="25"/>
          <w:lang w:val="fr-CA"/>
        </w:rPr>
        <w:lastRenderedPageBreak/>
        <w:t>CONCLUSION RECHERCHÉE</w:t>
      </w:r>
    </w:p>
    <w:p w:rsidR="00FD0142" w:rsidRPr="00FD0142" w:rsidRDefault="00FD0142">
      <w:pPr>
        <w:spacing w:after="200" w:line="276" w:lineRule="auto"/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ab/>
        <w:t>Que le Tribunal rejette la demande de la partie requérante et donne raison à la partie intimée de maintenir l’inscription de la partie requérante aux rôles d’évaluation de la Ville de Gatineau relativement aux terrains du CÉGEP de l’Outaouais.</w:t>
      </w:r>
    </w:p>
    <w:p w:rsidR="00184391" w:rsidRPr="007307BE" w:rsidRDefault="00184391" w:rsidP="00627966">
      <w:pPr>
        <w:rPr>
          <w:b/>
          <w:sz w:val="25"/>
          <w:szCs w:val="25"/>
          <w:lang w:val="fr-CA"/>
        </w:rPr>
      </w:pPr>
    </w:p>
    <w:p w:rsidR="0011482D" w:rsidRPr="007307BE" w:rsidRDefault="00BF31AC" w:rsidP="00627966">
      <w:pPr>
        <w:rPr>
          <w:b/>
          <w:sz w:val="25"/>
          <w:szCs w:val="25"/>
          <w:lang w:val="fr-CA"/>
        </w:rPr>
      </w:pPr>
      <w:r w:rsidRPr="007307BE">
        <w:rPr>
          <w:b/>
          <w:sz w:val="25"/>
          <w:szCs w:val="25"/>
          <w:lang w:val="fr-CA"/>
        </w:rPr>
        <w:t>LA PREUVE DOCUMENTAIRE SUIVANTE SERA UTILISÉE AU SOUTIEN DE L’INTERVENTION :</w:t>
      </w:r>
    </w:p>
    <w:p w:rsidR="00BF31AC" w:rsidRPr="007307BE" w:rsidRDefault="00BF31AC" w:rsidP="00627966">
      <w:pPr>
        <w:rPr>
          <w:b/>
          <w:sz w:val="25"/>
          <w:szCs w:val="25"/>
          <w:lang w:val="fr-CA"/>
        </w:rPr>
      </w:pPr>
    </w:p>
    <w:p w:rsidR="003C49BE" w:rsidRDefault="00BF31AC" w:rsidP="00BF31AC">
      <w:pPr>
        <w:pStyle w:val="FootnoteText"/>
        <w:numPr>
          <w:ilvl w:val="0"/>
          <w:numId w:val="8"/>
        </w:numPr>
        <w:rPr>
          <w:sz w:val="25"/>
          <w:szCs w:val="25"/>
          <w:lang w:val="fr-CA"/>
        </w:rPr>
      </w:pPr>
      <w:r w:rsidRPr="007307BE">
        <w:rPr>
          <w:sz w:val="25"/>
          <w:szCs w:val="25"/>
          <w:lang w:val="fr-CA"/>
        </w:rPr>
        <w:t>l’</w:t>
      </w:r>
      <w:r w:rsidRPr="007307BE">
        <w:rPr>
          <w:i/>
          <w:sz w:val="25"/>
          <w:szCs w:val="25"/>
          <w:lang w:val="fr-CA"/>
        </w:rPr>
        <w:t>Entente relative au transfert de l’autorité et la gestion de certaines terres publiques dans le secteur québécois de la région de la Capitale nationale</w:t>
      </w:r>
      <w:r w:rsidRPr="007307BE">
        <w:rPr>
          <w:sz w:val="25"/>
          <w:szCs w:val="25"/>
          <w:lang w:val="fr-CA"/>
        </w:rPr>
        <w:t xml:space="preserve">, </w:t>
      </w:r>
    </w:p>
    <w:p w:rsidR="00BF31AC" w:rsidRPr="007307BE" w:rsidRDefault="003C49BE" w:rsidP="003C49BE">
      <w:pPr>
        <w:pStyle w:val="FootnoteText"/>
        <w:ind w:left="1069"/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>1</w:t>
      </w:r>
      <w:r w:rsidR="00BF31AC" w:rsidRPr="007307BE">
        <w:rPr>
          <w:sz w:val="25"/>
          <w:szCs w:val="25"/>
          <w:vertAlign w:val="superscript"/>
          <w:lang w:val="fr-CA"/>
        </w:rPr>
        <w:t>er</w:t>
      </w:r>
      <w:r w:rsidR="00BF31AC" w:rsidRPr="007307BE">
        <w:rPr>
          <w:sz w:val="25"/>
          <w:szCs w:val="25"/>
          <w:lang w:val="fr-CA"/>
        </w:rPr>
        <w:t xml:space="preserve"> ao</w:t>
      </w:r>
      <w:r>
        <w:rPr>
          <w:sz w:val="25"/>
          <w:szCs w:val="25"/>
          <w:lang w:val="fr-CA"/>
        </w:rPr>
        <w:t>û</w:t>
      </w:r>
      <w:r w:rsidR="00BF31AC" w:rsidRPr="007307BE">
        <w:rPr>
          <w:sz w:val="25"/>
          <w:szCs w:val="25"/>
          <w:lang w:val="fr-CA"/>
        </w:rPr>
        <w:t xml:space="preserve">t 1973; </w:t>
      </w:r>
    </w:p>
    <w:p w:rsidR="00BF31AC" w:rsidRPr="007307BE" w:rsidRDefault="00BF31AC" w:rsidP="00BF31AC">
      <w:pPr>
        <w:pStyle w:val="FootnoteText"/>
        <w:ind w:left="1140"/>
        <w:rPr>
          <w:sz w:val="25"/>
          <w:szCs w:val="25"/>
          <w:lang w:val="fr-CA"/>
        </w:rPr>
      </w:pPr>
    </w:p>
    <w:p w:rsidR="00BF31AC" w:rsidRPr="007307BE" w:rsidRDefault="00BF31AC" w:rsidP="00BF31AC">
      <w:pPr>
        <w:pStyle w:val="FootnoteText"/>
        <w:numPr>
          <w:ilvl w:val="0"/>
          <w:numId w:val="8"/>
        </w:numPr>
        <w:rPr>
          <w:sz w:val="25"/>
          <w:szCs w:val="25"/>
          <w:lang w:val="fr-CA"/>
        </w:rPr>
      </w:pPr>
      <w:r w:rsidRPr="007307BE">
        <w:rPr>
          <w:sz w:val="25"/>
          <w:szCs w:val="25"/>
          <w:lang w:val="fr-CA"/>
        </w:rPr>
        <w:t xml:space="preserve">Le décret C.P. 1973-4/437; </w:t>
      </w:r>
    </w:p>
    <w:p w:rsidR="00BF31AC" w:rsidRPr="007307BE" w:rsidRDefault="00BF31AC" w:rsidP="00BF31AC">
      <w:pPr>
        <w:pStyle w:val="ListParagraph"/>
        <w:rPr>
          <w:sz w:val="25"/>
          <w:szCs w:val="25"/>
          <w:lang w:val="fr-CA"/>
        </w:rPr>
      </w:pPr>
    </w:p>
    <w:p w:rsidR="00BF31AC" w:rsidRPr="007307BE" w:rsidRDefault="00BF31AC" w:rsidP="00BF31AC">
      <w:pPr>
        <w:pStyle w:val="FootnoteText"/>
        <w:numPr>
          <w:ilvl w:val="0"/>
          <w:numId w:val="8"/>
        </w:numPr>
        <w:rPr>
          <w:sz w:val="25"/>
          <w:szCs w:val="25"/>
          <w:lang w:val="fr-CA"/>
        </w:rPr>
      </w:pPr>
      <w:r w:rsidRPr="007307BE">
        <w:rPr>
          <w:sz w:val="25"/>
          <w:szCs w:val="25"/>
          <w:lang w:val="fr-CA"/>
        </w:rPr>
        <w:t xml:space="preserve">Le décret du Québec 3736-72; </w:t>
      </w:r>
    </w:p>
    <w:p w:rsidR="00BF31AC" w:rsidRPr="007307BE" w:rsidRDefault="00BF31AC" w:rsidP="00BF31AC">
      <w:pPr>
        <w:pStyle w:val="ListParagraph"/>
        <w:rPr>
          <w:sz w:val="25"/>
          <w:szCs w:val="25"/>
          <w:lang w:val="fr-CA"/>
        </w:rPr>
      </w:pPr>
    </w:p>
    <w:p w:rsidR="00BF31AC" w:rsidRPr="007307BE" w:rsidRDefault="00BF31AC" w:rsidP="00BF31AC">
      <w:pPr>
        <w:pStyle w:val="FootnoteText"/>
        <w:numPr>
          <w:ilvl w:val="0"/>
          <w:numId w:val="8"/>
        </w:numPr>
        <w:rPr>
          <w:sz w:val="25"/>
          <w:szCs w:val="25"/>
          <w:lang w:val="fr-CA"/>
        </w:rPr>
      </w:pPr>
      <w:r w:rsidRPr="007307BE">
        <w:rPr>
          <w:sz w:val="25"/>
          <w:szCs w:val="25"/>
          <w:lang w:val="fr-CA"/>
        </w:rPr>
        <w:t xml:space="preserve">La lettre que l’ancienne première dirigeante de la CCN nous adressait le </w:t>
      </w:r>
      <w:r w:rsidR="003C49BE">
        <w:rPr>
          <w:sz w:val="25"/>
          <w:szCs w:val="25"/>
          <w:lang w:val="fr-CA"/>
        </w:rPr>
        <w:t xml:space="preserve">            </w:t>
      </w:r>
      <w:r w:rsidRPr="007307BE">
        <w:rPr>
          <w:sz w:val="25"/>
          <w:szCs w:val="25"/>
          <w:lang w:val="fr-CA"/>
        </w:rPr>
        <w:t>14 septembre 2007</w:t>
      </w:r>
      <w:r w:rsidR="00B21FDE" w:rsidRPr="007307BE">
        <w:rPr>
          <w:sz w:val="25"/>
          <w:szCs w:val="25"/>
          <w:lang w:val="fr-CA"/>
        </w:rPr>
        <w:t xml:space="preserve"> confirmant que la CCN est d’avis qu’elle possède les terrains autour du lac </w:t>
      </w:r>
      <w:r w:rsidR="003C49BE">
        <w:rPr>
          <w:sz w:val="25"/>
          <w:szCs w:val="25"/>
          <w:lang w:val="fr-CA"/>
        </w:rPr>
        <w:t>L</w:t>
      </w:r>
      <w:r w:rsidR="00B21FDE" w:rsidRPr="007307BE">
        <w:rPr>
          <w:sz w:val="25"/>
          <w:szCs w:val="25"/>
          <w:lang w:val="fr-CA"/>
        </w:rPr>
        <w:t>a Pêche</w:t>
      </w:r>
      <w:r w:rsidRPr="007307BE">
        <w:rPr>
          <w:sz w:val="25"/>
          <w:szCs w:val="25"/>
          <w:lang w:val="fr-CA"/>
        </w:rPr>
        <w:t xml:space="preserve">; </w:t>
      </w:r>
    </w:p>
    <w:p w:rsidR="00B21FDE" w:rsidRPr="007307BE" w:rsidRDefault="00B21FDE" w:rsidP="00B21FDE">
      <w:pPr>
        <w:pStyle w:val="ListParagraph"/>
        <w:rPr>
          <w:sz w:val="25"/>
          <w:szCs w:val="25"/>
          <w:lang w:val="fr-CA"/>
        </w:rPr>
      </w:pPr>
    </w:p>
    <w:p w:rsidR="00B21FDE" w:rsidRPr="007307BE" w:rsidRDefault="00B21FDE" w:rsidP="00BF31AC">
      <w:pPr>
        <w:pStyle w:val="FootnoteText"/>
        <w:numPr>
          <w:ilvl w:val="0"/>
          <w:numId w:val="8"/>
        </w:numPr>
        <w:rPr>
          <w:sz w:val="25"/>
          <w:szCs w:val="25"/>
          <w:lang w:val="fr-CA"/>
        </w:rPr>
      </w:pPr>
      <w:r w:rsidRPr="007307BE">
        <w:rPr>
          <w:sz w:val="25"/>
          <w:szCs w:val="25"/>
          <w:lang w:val="fr-CA"/>
        </w:rPr>
        <w:t xml:space="preserve">Un extrait du </w:t>
      </w:r>
      <w:r w:rsidRPr="007307BE">
        <w:rPr>
          <w:i/>
          <w:sz w:val="25"/>
          <w:szCs w:val="25"/>
          <w:lang w:val="fr-CA"/>
        </w:rPr>
        <w:t>Plan directeur du parc de la Gatineau</w:t>
      </w:r>
      <w:r w:rsidRPr="007307BE">
        <w:rPr>
          <w:sz w:val="25"/>
          <w:szCs w:val="25"/>
          <w:lang w:val="fr-CA"/>
        </w:rPr>
        <w:t>, où la C</w:t>
      </w:r>
      <w:r w:rsidR="007E7E52" w:rsidRPr="007307BE">
        <w:rPr>
          <w:sz w:val="25"/>
          <w:szCs w:val="25"/>
          <w:lang w:val="fr-CA"/>
        </w:rPr>
        <w:t>CN</w:t>
      </w:r>
      <w:r w:rsidRPr="007307BE">
        <w:rPr>
          <w:sz w:val="25"/>
          <w:szCs w:val="25"/>
          <w:lang w:val="fr-CA"/>
        </w:rPr>
        <w:t xml:space="preserve"> affirme le contraire, c’est-à-dire que c’est le gouvernement du Québec qui est le propriétaire des terrains du lac </w:t>
      </w:r>
      <w:r w:rsidR="003C49BE">
        <w:rPr>
          <w:sz w:val="25"/>
          <w:szCs w:val="25"/>
          <w:lang w:val="fr-CA"/>
        </w:rPr>
        <w:t>L</w:t>
      </w:r>
      <w:r w:rsidRPr="007307BE">
        <w:rPr>
          <w:sz w:val="25"/>
          <w:szCs w:val="25"/>
          <w:lang w:val="fr-CA"/>
        </w:rPr>
        <w:t>a Pêche (édition 2005, page</w:t>
      </w:r>
      <w:r w:rsidR="00067510" w:rsidRPr="007307BE">
        <w:rPr>
          <w:sz w:val="25"/>
          <w:szCs w:val="25"/>
          <w:lang w:val="fr-CA"/>
        </w:rPr>
        <w:t xml:space="preserve"> 76);</w:t>
      </w:r>
    </w:p>
    <w:p w:rsidR="007E7E52" w:rsidRPr="007307BE" w:rsidRDefault="007E7E52" w:rsidP="007E7E52">
      <w:pPr>
        <w:pStyle w:val="ListParagraph"/>
        <w:rPr>
          <w:sz w:val="25"/>
          <w:szCs w:val="25"/>
          <w:lang w:val="fr-CA"/>
        </w:rPr>
      </w:pPr>
    </w:p>
    <w:p w:rsidR="007E7E52" w:rsidRPr="007307BE" w:rsidRDefault="007E7E52" w:rsidP="00BF31AC">
      <w:pPr>
        <w:pStyle w:val="FootnoteText"/>
        <w:numPr>
          <w:ilvl w:val="0"/>
          <w:numId w:val="8"/>
        </w:numPr>
        <w:rPr>
          <w:sz w:val="25"/>
          <w:szCs w:val="25"/>
          <w:lang w:val="fr-CA"/>
        </w:rPr>
      </w:pPr>
      <w:r w:rsidRPr="007307BE">
        <w:rPr>
          <w:sz w:val="25"/>
          <w:szCs w:val="25"/>
          <w:lang w:val="fr-CA"/>
        </w:rPr>
        <w:t xml:space="preserve">Une carte du parc de la Gatineau, intitulée </w:t>
      </w:r>
      <w:r w:rsidRPr="007307BE">
        <w:rPr>
          <w:i/>
          <w:sz w:val="25"/>
          <w:szCs w:val="25"/>
          <w:lang w:val="fr-CA"/>
        </w:rPr>
        <w:t>Transactions depuis 1988</w:t>
      </w:r>
      <w:r w:rsidR="00D11EBA">
        <w:rPr>
          <w:sz w:val="25"/>
          <w:szCs w:val="25"/>
          <w:lang w:val="fr-CA"/>
        </w:rPr>
        <w:t xml:space="preserve"> démontrant que le gouvernement du Québec possède les terrains du lac </w:t>
      </w:r>
      <w:r w:rsidR="003C49BE">
        <w:rPr>
          <w:sz w:val="25"/>
          <w:szCs w:val="25"/>
          <w:lang w:val="fr-CA"/>
        </w:rPr>
        <w:t>L</w:t>
      </w:r>
      <w:r w:rsidR="00D11EBA">
        <w:rPr>
          <w:sz w:val="25"/>
          <w:szCs w:val="25"/>
          <w:lang w:val="fr-CA"/>
        </w:rPr>
        <w:t>a Pêche</w:t>
      </w:r>
      <w:r w:rsidR="004602A8" w:rsidRPr="004602A8">
        <w:rPr>
          <w:sz w:val="25"/>
          <w:szCs w:val="25"/>
          <w:lang w:val="fr-CA"/>
        </w:rPr>
        <w:t xml:space="preserve"> </w:t>
      </w:r>
      <w:r w:rsidR="004602A8">
        <w:rPr>
          <w:sz w:val="25"/>
          <w:szCs w:val="25"/>
          <w:lang w:val="fr-CA"/>
        </w:rPr>
        <w:t>(</w:t>
      </w:r>
      <w:r w:rsidR="004602A8" w:rsidRPr="007307BE">
        <w:rPr>
          <w:sz w:val="25"/>
          <w:szCs w:val="25"/>
          <w:lang w:val="fr-CA"/>
        </w:rPr>
        <w:t xml:space="preserve">Commission de la capitale nationale, </w:t>
      </w:r>
      <w:r w:rsidR="004602A8">
        <w:rPr>
          <w:sz w:val="25"/>
          <w:szCs w:val="25"/>
          <w:lang w:val="fr-CA"/>
        </w:rPr>
        <w:t xml:space="preserve">carte </w:t>
      </w:r>
      <w:r w:rsidR="00D15B0B">
        <w:rPr>
          <w:sz w:val="25"/>
          <w:szCs w:val="25"/>
          <w:lang w:val="fr-CA"/>
        </w:rPr>
        <w:t>nº</w:t>
      </w:r>
      <w:r w:rsidR="004602A8">
        <w:rPr>
          <w:sz w:val="25"/>
          <w:szCs w:val="25"/>
          <w:lang w:val="fr-CA"/>
        </w:rPr>
        <w:t xml:space="preserve"> </w:t>
      </w:r>
      <w:r w:rsidR="004602A8" w:rsidRPr="007307BE">
        <w:rPr>
          <w:sz w:val="25"/>
          <w:szCs w:val="25"/>
          <w:lang w:val="fr-CA"/>
        </w:rPr>
        <w:t>2005-04-01</w:t>
      </w:r>
      <w:r w:rsidR="004602A8">
        <w:rPr>
          <w:sz w:val="25"/>
          <w:szCs w:val="25"/>
          <w:lang w:val="fr-CA"/>
        </w:rPr>
        <w:t>)</w:t>
      </w:r>
      <w:r w:rsidRPr="007307BE">
        <w:rPr>
          <w:sz w:val="25"/>
          <w:szCs w:val="25"/>
          <w:lang w:val="fr-CA"/>
        </w:rPr>
        <w:t>;</w:t>
      </w:r>
    </w:p>
    <w:p w:rsidR="00BF31AC" w:rsidRPr="007307BE" w:rsidRDefault="00BF31AC" w:rsidP="00BF31AC">
      <w:pPr>
        <w:pStyle w:val="ListParagraph"/>
        <w:rPr>
          <w:sz w:val="25"/>
          <w:szCs w:val="25"/>
          <w:lang w:val="fr-CA"/>
        </w:rPr>
      </w:pPr>
    </w:p>
    <w:p w:rsidR="00BF31AC" w:rsidRPr="007307BE" w:rsidRDefault="00067510" w:rsidP="00BF31AC">
      <w:pPr>
        <w:pStyle w:val="FootnoteText"/>
        <w:numPr>
          <w:ilvl w:val="0"/>
          <w:numId w:val="8"/>
        </w:numPr>
        <w:rPr>
          <w:sz w:val="25"/>
          <w:szCs w:val="25"/>
          <w:lang w:val="fr-CA"/>
        </w:rPr>
      </w:pPr>
      <w:r w:rsidRPr="007307BE">
        <w:rPr>
          <w:sz w:val="25"/>
          <w:szCs w:val="25"/>
          <w:lang w:val="fr-CA"/>
        </w:rPr>
        <w:t xml:space="preserve">Une </w:t>
      </w:r>
      <w:r w:rsidR="00BF31AC" w:rsidRPr="007307BE">
        <w:rPr>
          <w:sz w:val="25"/>
          <w:szCs w:val="25"/>
          <w:lang w:val="fr-CA"/>
        </w:rPr>
        <w:t xml:space="preserve">lettre de la Municipalité de Gatineau </w:t>
      </w:r>
      <w:r w:rsidR="003C49BE">
        <w:rPr>
          <w:sz w:val="25"/>
          <w:szCs w:val="25"/>
          <w:lang w:val="fr-CA"/>
        </w:rPr>
        <w:t>au sujet d</w:t>
      </w:r>
      <w:r w:rsidR="00BF31AC" w:rsidRPr="007307BE">
        <w:rPr>
          <w:sz w:val="25"/>
          <w:szCs w:val="25"/>
          <w:lang w:val="fr-CA"/>
        </w:rPr>
        <w:t>es terrains du C</w:t>
      </w:r>
      <w:r w:rsidR="007E7E52" w:rsidRPr="007307BE">
        <w:rPr>
          <w:sz w:val="25"/>
          <w:szCs w:val="25"/>
          <w:lang w:val="fr-CA"/>
        </w:rPr>
        <w:t>ÉGEP</w:t>
      </w:r>
      <w:r w:rsidR="00BF31AC" w:rsidRPr="007307BE">
        <w:rPr>
          <w:sz w:val="25"/>
          <w:szCs w:val="25"/>
          <w:lang w:val="fr-CA"/>
        </w:rPr>
        <w:t xml:space="preserve"> de l’Outaouais</w:t>
      </w:r>
      <w:r w:rsidRPr="007307BE">
        <w:rPr>
          <w:sz w:val="25"/>
          <w:szCs w:val="25"/>
          <w:lang w:val="fr-CA"/>
        </w:rPr>
        <w:t xml:space="preserve"> confirmant que le gouvernement du Québec en est le propriétaire</w:t>
      </w:r>
      <w:r w:rsidR="00BF31AC" w:rsidRPr="007307BE">
        <w:rPr>
          <w:sz w:val="25"/>
          <w:szCs w:val="25"/>
          <w:lang w:val="fr-CA"/>
        </w:rPr>
        <w:t xml:space="preserve">; </w:t>
      </w:r>
    </w:p>
    <w:p w:rsidR="00BF31AC" w:rsidRPr="007307BE" w:rsidRDefault="00BF31AC" w:rsidP="00BF31AC">
      <w:pPr>
        <w:pStyle w:val="FootnoteText"/>
        <w:ind w:left="1140"/>
        <w:rPr>
          <w:sz w:val="25"/>
          <w:szCs w:val="25"/>
          <w:lang w:val="fr-CA"/>
        </w:rPr>
      </w:pPr>
    </w:p>
    <w:p w:rsidR="00BF31AC" w:rsidRPr="007307BE" w:rsidRDefault="00BF31AC" w:rsidP="00BF31AC">
      <w:pPr>
        <w:pStyle w:val="FootnoteText"/>
        <w:numPr>
          <w:ilvl w:val="0"/>
          <w:numId w:val="8"/>
        </w:numPr>
        <w:rPr>
          <w:sz w:val="25"/>
          <w:szCs w:val="25"/>
          <w:lang w:val="fr-CA"/>
        </w:rPr>
      </w:pPr>
      <w:r w:rsidRPr="007307BE">
        <w:rPr>
          <w:sz w:val="25"/>
          <w:szCs w:val="25"/>
          <w:lang w:val="fr-CA"/>
        </w:rPr>
        <w:t>La lettre de la Municipalité de Pontiac confirmant que la CCN est propriétaire des terrains situés dans le parc de la Gatineau et sur le territoire de cette municipalité</w:t>
      </w:r>
      <w:r w:rsidR="00067510" w:rsidRPr="007307BE">
        <w:rPr>
          <w:sz w:val="25"/>
          <w:szCs w:val="25"/>
          <w:lang w:val="fr-CA"/>
        </w:rPr>
        <w:t>;</w:t>
      </w:r>
      <w:r w:rsidRPr="007307BE">
        <w:rPr>
          <w:sz w:val="25"/>
          <w:szCs w:val="25"/>
          <w:lang w:val="fr-CA"/>
        </w:rPr>
        <w:t xml:space="preserve"> </w:t>
      </w:r>
    </w:p>
    <w:p w:rsidR="00306568" w:rsidRPr="007307BE" w:rsidRDefault="00306568" w:rsidP="00306568">
      <w:pPr>
        <w:pStyle w:val="ListParagraph"/>
        <w:rPr>
          <w:sz w:val="25"/>
          <w:szCs w:val="25"/>
          <w:lang w:val="fr-CA"/>
        </w:rPr>
      </w:pPr>
    </w:p>
    <w:p w:rsidR="00BF31AC" w:rsidRPr="00045165" w:rsidRDefault="007E7E52" w:rsidP="00627966">
      <w:pPr>
        <w:pStyle w:val="FootnoteText"/>
        <w:numPr>
          <w:ilvl w:val="0"/>
          <w:numId w:val="8"/>
        </w:numPr>
        <w:rPr>
          <w:b/>
          <w:sz w:val="25"/>
          <w:szCs w:val="25"/>
          <w:lang w:val="fr-CA"/>
        </w:rPr>
      </w:pPr>
      <w:r w:rsidRPr="007307BE">
        <w:rPr>
          <w:sz w:val="25"/>
          <w:szCs w:val="25"/>
          <w:lang w:val="fr-CA"/>
        </w:rPr>
        <w:t xml:space="preserve">Notre </w:t>
      </w:r>
      <w:r w:rsidR="00306568" w:rsidRPr="007307BE">
        <w:rPr>
          <w:sz w:val="25"/>
          <w:szCs w:val="25"/>
          <w:lang w:val="fr-CA"/>
        </w:rPr>
        <w:t xml:space="preserve">lettre au Tribunal administratif </w:t>
      </w:r>
      <w:r w:rsidRPr="007307BE">
        <w:rPr>
          <w:sz w:val="25"/>
          <w:szCs w:val="25"/>
          <w:lang w:val="fr-CA"/>
        </w:rPr>
        <w:t>du</w:t>
      </w:r>
      <w:r w:rsidR="00306568" w:rsidRPr="007307BE">
        <w:rPr>
          <w:sz w:val="25"/>
          <w:szCs w:val="25"/>
          <w:lang w:val="fr-CA"/>
        </w:rPr>
        <w:t xml:space="preserve"> 18 décembre </w:t>
      </w:r>
      <w:r w:rsidR="00240D73">
        <w:rPr>
          <w:sz w:val="25"/>
          <w:szCs w:val="25"/>
          <w:lang w:val="fr-CA"/>
        </w:rPr>
        <w:t xml:space="preserve">2008 </w:t>
      </w:r>
      <w:r w:rsidR="00306568" w:rsidRPr="007307BE">
        <w:rPr>
          <w:sz w:val="25"/>
          <w:szCs w:val="25"/>
          <w:lang w:val="fr-CA"/>
        </w:rPr>
        <w:t xml:space="preserve">faisant la démonstration de l’inadmissibilité de la position du gouvernement </w:t>
      </w:r>
      <w:r w:rsidR="00240D73">
        <w:rPr>
          <w:sz w:val="25"/>
          <w:szCs w:val="25"/>
          <w:lang w:val="fr-CA"/>
        </w:rPr>
        <w:t xml:space="preserve">du </w:t>
      </w:r>
      <w:r w:rsidR="00306568" w:rsidRPr="007307BE">
        <w:rPr>
          <w:sz w:val="25"/>
          <w:szCs w:val="25"/>
          <w:lang w:val="fr-CA"/>
        </w:rPr>
        <w:t xml:space="preserve">Québec dans le présent </w:t>
      </w:r>
      <w:r w:rsidR="005B5140" w:rsidRPr="007307BE">
        <w:rPr>
          <w:sz w:val="25"/>
          <w:szCs w:val="25"/>
          <w:lang w:val="fr-CA"/>
        </w:rPr>
        <w:t>dossier</w:t>
      </w:r>
      <w:r w:rsidR="00306568" w:rsidRPr="007307BE">
        <w:rPr>
          <w:sz w:val="25"/>
          <w:szCs w:val="25"/>
          <w:lang w:val="fr-CA"/>
        </w:rPr>
        <w:t xml:space="preserve">. </w:t>
      </w:r>
    </w:p>
    <w:p w:rsidR="00045165" w:rsidRDefault="00045165" w:rsidP="00045165">
      <w:pPr>
        <w:pStyle w:val="ListParagraph"/>
        <w:rPr>
          <w:b/>
          <w:sz w:val="25"/>
          <w:szCs w:val="25"/>
          <w:lang w:val="fr-CA"/>
        </w:rPr>
      </w:pPr>
    </w:p>
    <w:p w:rsidR="00045165" w:rsidRPr="007307BE" w:rsidRDefault="00045165" w:rsidP="00627966">
      <w:pPr>
        <w:pStyle w:val="FootnoteText"/>
        <w:numPr>
          <w:ilvl w:val="0"/>
          <w:numId w:val="8"/>
        </w:numPr>
        <w:rPr>
          <w:b/>
          <w:sz w:val="25"/>
          <w:szCs w:val="25"/>
          <w:lang w:val="fr-CA"/>
        </w:rPr>
      </w:pPr>
      <w:r>
        <w:rPr>
          <w:sz w:val="25"/>
          <w:szCs w:val="25"/>
          <w:lang w:val="fr-CA"/>
        </w:rPr>
        <w:t xml:space="preserve">Deux rapports </w:t>
      </w:r>
      <w:r w:rsidRPr="00240D73">
        <w:rPr>
          <w:sz w:val="25"/>
          <w:szCs w:val="25"/>
          <w:lang w:val="fr-CA"/>
        </w:rPr>
        <w:t>événemen</w:t>
      </w:r>
      <w:r>
        <w:rPr>
          <w:sz w:val="25"/>
          <w:szCs w:val="25"/>
          <w:lang w:val="fr-CA"/>
        </w:rPr>
        <w:t>t</w:t>
      </w:r>
      <w:r w:rsidR="00240D73">
        <w:rPr>
          <w:sz w:val="25"/>
          <w:szCs w:val="25"/>
          <w:lang w:val="fr-CA"/>
        </w:rPr>
        <w:t>s</w:t>
      </w:r>
      <w:r>
        <w:rPr>
          <w:sz w:val="25"/>
          <w:szCs w:val="25"/>
          <w:lang w:val="fr-CA"/>
        </w:rPr>
        <w:t xml:space="preserve"> préparés par le </w:t>
      </w:r>
      <w:r w:rsidR="0071723A">
        <w:rPr>
          <w:sz w:val="25"/>
          <w:szCs w:val="25"/>
          <w:lang w:val="fr-CA"/>
        </w:rPr>
        <w:t>m</w:t>
      </w:r>
      <w:r>
        <w:rPr>
          <w:sz w:val="25"/>
          <w:szCs w:val="25"/>
          <w:lang w:val="fr-CA"/>
        </w:rPr>
        <w:t xml:space="preserve">inistère des Ressources naturelles et de la Faune au sujet de la construction d’une maison sur le littoral </w:t>
      </w:r>
      <w:r w:rsidR="0071723A">
        <w:rPr>
          <w:sz w:val="25"/>
          <w:szCs w:val="25"/>
          <w:lang w:val="fr-CA"/>
        </w:rPr>
        <w:t xml:space="preserve">au lac Meech </w:t>
      </w:r>
      <w:r>
        <w:rPr>
          <w:sz w:val="25"/>
          <w:szCs w:val="25"/>
          <w:lang w:val="fr-CA"/>
        </w:rPr>
        <w:t xml:space="preserve">et </w:t>
      </w:r>
      <w:r w:rsidR="00552BFE">
        <w:rPr>
          <w:sz w:val="25"/>
          <w:szCs w:val="25"/>
          <w:lang w:val="fr-CA"/>
        </w:rPr>
        <w:t xml:space="preserve">nos </w:t>
      </w:r>
      <w:r>
        <w:rPr>
          <w:sz w:val="25"/>
          <w:szCs w:val="25"/>
          <w:lang w:val="fr-CA"/>
        </w:rPr>
        <w:t>deux plainte</w:t>
      </w:r>
      <w:r w:rsidR="00240D73">
        <w:rPr>
          <w:sz w:val="25"/>
          <w:szCs w:val="25"/>
          <w:lang w:val="fr-CA"/>
        </w:rPr>
        <w:t>s</w:t>
      </w:r>
      <w:r>
        <w:rPr>
          <w:sz w:val="25"/>
          <w:szCs w:val="25"/>
          <w:lang w:val="fr-CA"/>
        </w:rPr>
        <w:t>.</w:t>
      </w:r>
    </w:p>
    <w:p w:rsidR="001E7C38" w:rsidRPr="007307BE" w:rsidRDefault="001E7C38">
      <w:pPr>
        <w:spacing w:after="200" w:line="276" w:lineRule="auto"/>
        <w:rPr>
          <w:b/>
          <w:sz w:val="25"/>
          <w:szCs w:val="25"/>
          <w:lang w:val="fr-CA"/>
        </w:rPr>
      </w:pPr>
      <w:r w:rsidRPr="007307BE">
        <w:rPr>
          <w:b/>
          <w:sz w:val="25"/>
          <w:szCs w:val="25"/>
          <w:lang w:val="fr-CA"/>
        </w:rPr>
        <w:br w:type="page"/>
      </w:r>
    </w:p>
    <w:p w:rsidR="005B5140" w:rsidRPr="007307BE" w:rsidRDefault="005B5140" w:rsidP="005B5140">
      <w:pPr>
        <w:pStyle w:val="ListParagraph"/>
        <w:rPr>
          <w:b/>
          <w:sz w:val="25"/>
          <w:szCs w:val="25"/>
          <w:lang w:val="fr-CA"/>
        </w:rPr>
      </w:pPr>
    </w:p>
    <w:p w:rsidR="005B5140" w:rsidRPr="007307BE" w:rsidRDefault="005B5140" w:rsidP="005B5140">
      <w:pPr>
        <w:pStyle w:val="FootnoteText"/>
        <w:rPr>
          <w:b/>
          <w:sz w:val="25"/>
          <w:szCs w:val="25"/>
          <w:lang w:val="fr-CA"/>
        </w:rPr>
      </w:pPr>
    </w:p>
    <w:p w:rsidR="001E7C38" w:rsidRPr="007307BE" w:rsidRDefault="001E7C38" w:rsidP="005B5140">
      <w:pPr>
        <w:pStyle w:val="FootnoteText"/>
        <w:rPr>
          <w:b/>
          <w:sz w:val="25"/>
          <w:szCs w:val="25"/>
          <w:lang w:val="fr-CA"/>
        </w:rPr>
      </w:pPr>
    </w:p>
    <w:p w:rsidR="001E7C38" w:rsidRPr="007307BE" w:rsidRDefault="001E7C38" w:rsidP="005B5140">
      <w:pPr>
        <w:pStyle w:val="FootnoteText"/>
        <w:rPr>
          <w:b/>
          <w:sz w:val="25"/>
          <w:szCs w:val="25"/>
          <w:lang w:val="fr-CA"/>
        </w:rPr>
      </w:pPr>
    </w:p>
    <w:p w:rsidR="005B5140" w:rsidRPr="007307BE" w:rsidRDefault="00D65CE8" w:rsidP="005B5140">
      <w:pPr>
        <w:pStyle w:val="FootnoteText"/>
        <w:rPr>
          <w:b/>
          <w:sz w:val="25"/>
          <w:szCs w:val="25"/>
          <w:lang w:val="fr-CA"/>
        </w:rPr>
      </w:pPr>
      <w:r w:rsidRPr="007307BE">
        <w:rPr>
          <w:b/>
          <w:sz w:val="25"/>
          <w:szCs w:val="25"/>
          <w:lang w:val="fr-CA"/>
        </w:rPr>
        <w:t xml:space="preserve"> </w:t>
      </w:r>
      <w:r w:rsidR="005B5140" w:rsidRPr="007307BE">
        <w:rPr>
          <w:b/>
          <w:sz w:val="25"/>
          <w:szCs w:val="25"/>
          <w:lang w:val="fr-CA"/>
        </w:rPr>
        <w:t xml:space="preserve">PAR CES </w:t>
      </w:r>
      <w:r w:rsidR="008460F3">
        <w:rPr>
          <w:b/>
          <w:sz w:val="25"/>
          <w:szCs w:val="25"/>
          <w:lang w:val="fr-CA"/>
        </w:rPr>
        <w:t>MOTIFS,</w:t>
      </w:r>
      <w:r w:rsidR="005B5140" w:rsidRPr="007307BE">
        <w:rPr>
          <w:b/>
          <w:sz w:val="25"/>
          <w:szCs w:val="25"/>
          <w:lang w:val="fr-CA"/>
        </w:rPr>
        <w:t xml:space="preserve"> PLAISE AU TRIBUNAL :</w:t>
      </w:r>
    </w:p>
    <w:p w:rsidR="005B5140" w:rsidRPr="007307BE" w:rsidRDefault="005B5140" w:rsidP="005B5140">
      <w:pPr>
        <w:pStyle w:val="FootnoteText"/>
        <w:ind w:left="780"/>
        <w:rPr>
          <w:b/>
          <w:sz w:val="25"/>
          <w:szCs w:val="25"/>
          <w:lang w:val="fr-CA"/>
        </w:rPr>
      </w:pPr>
    </w:p>
    <w:p w:rsidR="005B5140" w:rsidRPr="007307BE" w:rsidRDefault="005B5140" w:rsidP="005B5140">
      <w:pPr>
        <w:pStyle w:val="FootnoteText"/>
        <w:ind w:firstLine="720"/>
        <w:rPr>
          <w:b/>
          <w:sz w:val="25"/>
          <w:szCs w:val="25"/>
          <w:lang w:val="fr-CA"/>
        </w:rPr>
      </w:pPr>
      <w:r w:rsidRPr="007307BE">
        <w:rPr>
          <w:b/>
          <w:sz w:val="25"/>
          <w:szCs w:val="25"/>
          <w:lang w:val="fr-CA"/>
        </w:rPr>
        <w:t>ACCUEILLIR la présente requête;</w:t>
      </w:r>
    </w:p>
    <w:p w:rsidR="005B5140" w:rsidRPr="007307BE" w:rsidRDefault="005B5140" w:rsidP="005B5140">
      <w:pPr>
        <w:pStyle w:val="FootnoteText"/>
        <w:ind w:left="780"/>
        <w:rPr>
          <w:b/>
          <w:sz w:val="25"/>
          <w:szCs w:val="25"/>
          <w:lang w:val="fr-CA"/>
        </w:rPr>
      </w:pPr>
    </w:p>
    <w:p w:rsidR="005B5140" w:rsidRPr="007307BE" w:rsidRDefault="005B5140" w:rsidP="005B5140">
      <w:pPr>
        <w:pStyle w:val="FootnoteText"/>
        <w:ind w:firstLine="720"/>
        <w:rPr>
          <w:b/>
          <w:sz w:val="25"/>
          <w:szCs w:val="25"/>
          <w:lang w:val="fr-CA"/>
        </w:rPr>
      </w:pPr>
      <w:r w:rsidRPr="007307BE">
        <w:rPr>
          <w:b/>
          <w:sz w:val="25"/>
          <w:szCs w:val="25"/>
          <w:lang w:val="fr-CA"/>
        </w:rPr>
        <w:t>CONSENTIR à ce que le Comité pour la protection du parc de la Gatineau intervienne dans le présent dossier;</w:t>
      </w:r>
    </w:p>
    <w:p w:rsidR="009B2A6E" w:rsidRPr="007307BE" w:rsidRDefault="009B2A6E" w:rsidP="005B5140">
      <w:pPr>
        <w:pStyle w:val="FootnoteText"/>
        <w:ind w:firstLine="720"/>
        <w:rPr>
          <w:b/>
          <w:sz w:val="25"/>
          <w:szCs w:val="25"/>
          <w:lang w:val="fr-CA"/>
        </w:rPr>
      </w:pPr>
    </w:p>
    <w:p w:rsidR="009B2A6E" w:rsidRPr="007307BE" w:rsidRDefault="009B2A6E" w:rsidP="005B5140">
      <w:pPr>
        <w:pStyle w:val="FootnoteText"/>
        <w:ind w:firstLine="720"/>
        <w:rPr>
          <w:b/>
          <w:sz w:val="25"/>
          <w:szCs w:val="25"/>
          <w:lang w:val="fr-CA"/>
        </w:rPr>
      </w:pPr>
    </w:p>
    <w:p w:rsidR="009B2A6E" w:rsidRPr="007307BE" w:rsidRDefault="009B2A6E" w:rsidP="005B5140">
      <w:pPr>
        <w:pStyle w:val="FootnoteText"/>
        <w:ind w:firstLine="720"/>
        <w:rPr>
          <w:b/>
          <w:sz w:val="25"/>
          <w:szCs w:val="25"/>
          <w:lang w:val="fr-CA"/>
        </w:rPr>
      </w:pPr>
    </w:p>
    <w:p w:rsidR="005B5140" w:rsidRPr="007307BE" w:rsidRDefault="005B5140" w:rsidP="005B5140">
      <w:pPr>
        <w:pStyle w:val="FootnoteText"/>
        <w:ind w:firstLine="720"/>
        <w:rPr>
          <w:b/>
          <w:sz w:val="25"/>
          <w:szCs w:val="25"/>
          <w:lang w:val="fr-CA"/>
        </w:rPr>
      </w:pPr>
    </w:p>
    <w:p w:rsidR="005B5140" w:rsidRPr="007307BE" w:rsidRDefault="005B5140" w:rsidP="005B5140">
      <w:pPr>
        <w:pStyle w:val="FootnoteText"/>
        <w:ind w:firstLine="720"/>
        <w:rPr>
          <w:b/>
          <w:sz w:val="25"/>
          <w:szCs w:val="25"/>
          <w:lang w:val="fr-CA"/>
        </w:rPr>
      </w:pPr>
      <w:r w:rsidRPr="007307BE">
        <w:rPr>
          <w:b/>
          <w:sz w:val="25"/>
          <w:szCs w:val="25"/>
          <w:lang w:val="fr-CA"/>
        </w:rPr>
        <w:t>LE TOUT RESPECTUEUSEMENT SOUMIS</w:t>
      </w:r>
    </w:p>
    <w:p w:rsidR="005B5140" w:rsidRPr="007307BE" w:rsidRDefault="005B5140" w:rsidP="005B5140">
      <w:pPr>
        <w:pStyle w:val="FootnoteText"/>
        <w:ind w:firstLine="720"/>
        <w:rPr>
          <w:b/>
          <w:sz w:val="25"/>
          <w:szCs w:val="25"/>
          <w:lang w:val="fr-CA"/>
        </w:rPr>
      </w:pPr>
    </w:p>
    <w:p w:rsidR="009B2A6E" w:rsidRPr="007307BE" w:rsidRDefault="009B2A6E" w:rsidP="005B5140">
      <w:pPr>
        <w:pStyle w:val="FootnoteText"/>
        <w:ind w:firstLine="720"/>
        <w:rPr>
          <w:b/>
          <w:sz w:val="25"/>
          <w:szCs w:val="25"/>
          <w:lang w:val="fr-CA"/>
        </w:rPr>
      </w:pPr>
    </w:p>
    <w:p w:rsidR="005B5140" w:rsidRPr="007307BE" w:rsidRDefault="00D15B0B" w:rsidP="005B5140">
      <w:pPr>
        <w:ind w:firstLine="720"/>
        <w:jc w:val="right"/>
        <w:rPr>
          <w:b/>
          <w:sz w:val="25"/>
          <w:szCs w:val="25"/>
          <w:lang w:val="fr-FR"/>
        </w:rPr>
      </w:pPr>
      <w:r>
        <w:rPr>
          <w:b/>
          <w:sz w:val="25"/>
          <w:szCs w:val="25"/>
          <w:lang w:val="fr-FR"/>
        </w:rPr>
        <w:t>Chelsea,</w:t>
      </w:r>
      <w:r w:rsidR="005B5140" w:rsidRPr="007307BE">
        <w:rPr>
          <w:b/>
          <w:sz w:val="25"/>
          <w:szCs w:val="25"/>
          <w:lang w:val="fr-FR"/>
        </w:rPr>
        <w:t xml:space="preserve"> ce </w:t>
      </w:r>
      <w:r w:rsidR="001E7C38" w:rsidRPr="007307BE">
        <w:rPr>
          <w:b/>
          <w:sz w:val="25"/>
          <w:szCs w:val="25"/>
          <w:lang w:val="fr-FR"/>
        </w:rPr>
        <w:t>9</w:t>
      </w:r>
      <w:r w:rsidR="005B5140" w:rsidRPr="007307BE">
        <w:rPr>
          <w:b/>
          <w:sz w:val="25"/>
          <w:szCs w:val="25"/>
          <w:lang w:val="fr-FR"/>
        </w:rPr>
        <w:t xml:space="preserve"> mars 2009</w:t>
      </w:r>
    </w:p>
    <w:p w:rsidR="005B5140" w:rsidRPr="007307BE" w:rsidRDefault="005B5140" w:rsidP="005B5140">
      <w:pPr>
        <w:ind w:firstLine="720"/>
        <w:jc w:val="right"/>
        <w:rPr>
          <w:b/>
          <w:sz w:val="25"/>
          <w:szCs w:val="25"/>
          <w:lang w:val="fr-FR"/>
        </w:rPr>
      </w:pPr>
    </w:p>
    <w:p w:rsidR="005B5140" w:rsidRPr="007307BE" w:rsidRDefault="005B5140" w:rsidP="005B5140">
      <w:pPr>
        <w:ind w:firstLine="720"/>
        <w:jc w:val="right"/>
        <w:rPr>
          <w:b/>
          <w:sz w:val="25"/>
          <w:szCs w:val="25"/>
          <w:lang w:val="fr-FR"/>
        </w:rPr>
      </w:pPr>
    </w:p>
    <w:p w:rsidR="005B5140" w:rsidRPr="007307BE" w:rsidRDefault="005B5140" w:rsidP="005B5140">
      <w:pPr>
        <w:ind w:firstLine="720"/>
        <w:jc w:val="right"/>
        <w:rPr>
          <w:b/>
          <w:sz w:val="25"/>
          <w:szCs w:val="25"/>
          <w:lang w:val="fr-FR"/>
        </w:rPr>
      </w:pPr>
    </w:p>
    <w:p w:rsidR="005B5140" w:rsidRPr="007307BE" w:rsidRDefault="005B5140" w:rsidP="005B5140">
      <w:pPr>
        <w:ind w:firstLine="720"/>
        <w:jc w:val="right"/>
        <w:rPr>
          <w:b/>
          <w:sz w:val="25"/>
          <w:szCs w:val="25"/>
          <w:lang w:val="fr-FR"/>
        </w:rPr>
      </w:pPr>
    </w:p>
    <w:p w:rsidR="005B5140" w:rsidRPr="007307BE" w:rsidRDefault="005B5140" w:rsidP="005B5140">
      <w:pPr>
        <w:ind w:firstLine="720"/>
        <w:jc w:val="right"/>
        <w:rPr>
          <w:b/>
          <w:sz w:val="25"/>
          <w:szCs w:val="25"/>
          <w:lang w:val="fr-CA"/>
        </w:rPr>
      </w:pPr>
    </w:p>
    <w:p w:rsidR="005B5140" w:rsidRPr="007307BE" w:rsidRDefault="005B5140" w:rsidP="005B5140">
      <w:pPr>
        <w:ind w:firstLine="720"/>
        <w:jc w:val="right"/>
        <w:rPr>
          <w:b/>
          <w:sz w:val="25"/>
          <w:szCs w:val="25"/>
          <w:lang w:val="fr-CA"/>
        </w:rPr>
      </w:pPr>
    </w:p>
    <w:p w:rsidR="005B5140" w:rsidRPr="007307BE" w:rsidRDefault="005B5140" w:rsidP="005B5140">
      <w:pPr>
        <w:ind w:firstLine="720"/>
        <w:jc w:val="right"/>
        <w:rPr>
          <w:b/>
          <w:sz w:val="25"/>
          <w:szCs w:val="25"/>
          <w:lang w:val="fr-CA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158"/>
        <w:gridCol w:w="360"/>
        <w:gridCol w:w="4338"/>
      </w:tblGrid>
      <w:tr w:rsidR="009B2A6E" w:rsidRPr="007307BE" w:rsidTr="00510787">
        <w:tc>
          <w:tcPr>
            <w:tcW w:w="4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A6E" w:rsidRPr="007307BE" w:rsidRDefault="009B2A6E" w:rsidP="00510787">
            <w:pPr>
              <w:ind w:firstLine="720"/>
              <w:jc w:val="both"/>
              <w:rPr>
                <w:sz w:val="25"/>
                <w:szCs w:val="25"/>
                <w:lang w:val="fr-FR"/>
              </w:rPr>
            </w:pPr>
          </w:p>
          <w:p w:rsidR="009B2A6E" w:rsidRPr="007307BE" w:rsidRDefault="009B2A6E" w:rsidP="00510787">
            <w:pPr>
              <w:ind w:firstLine="720"/>
              <w:jc w:val="both"/>
              <w:rPr>
                <w:sz w:val="25"/>
                <w:szCs w:val="25"/>
                <w:lang w:val="fr-FR"/>
              </w:rPr>
            </w:pPr>
          </w:p>
          <w:p w:rsidR="009B2A6E" w:rsidRPr="007307BE" w:rsidRDefault="008852A3" w:rsidP="009B2A6E">
            <w:pPr>
              <w:ind w:firstLine="720"/>
              <w:jc w:val="right"/>
              <w:rPr>
                <w:b/>
                <w:sz w:val="25"/>
                <w:szCs w:val="25"/>
                <w:lang w:val="fr-FR"/>
              </w:rPr>
            </w:pPr>
            <w:r w:rsidRPr="007307BE">
              <w:rPr>
                <w:b/>
                <w:sz w:val="25"/>
                <w:szCs w:val="25"/>
                <w:lang w:val="fr-FR"/>
              </w:rPr>
              <w:t>___</w:t>
            </w:r>
            <w:r w:rsidR="009B2A6E" w:rsidRPr="007307BE">
              <w:rPr>
                <w:b/>
                <w:sz w:val="25"/>
                <w:szCs w:val="25"/>
                <w:lang w:val="fr-FR"/>
              </w:rPr>
              <w:t>____________________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  <w:lang w:val="fr-FR"/>
              </w:rPr>
            </w:pPr>
            <w:r w:rsidRPr="007307BE">
              <w:rPr>
                <w:b/>
                <w:sz w:val="25"/>
                <w:szCs w:val="25"/>
                <w:lang w:val="fr-FR"/>
              </w:rPr>
              <w:t>Jean-Paul Murray</w:t>
            </w:r>
          </w:p>
          <w:p w:rsidR="009B2A6E" w:rsidRPr="007307BE" w:rsidRDefault="008460F3" w:rsidP="009B2A6E">
            <w:pPr>
              <w:ind w:firstLine="720"/>
              <w:jc w:val="right"/>
              <w:rPr>
                <w:b/>
                <w:sz w:val="25"/>
                <w:szCs w:val="25"/>
                <w:lang w:val="fr-FR"/>
              </w:rPr>
            </w:pPr>
            <w:r>
              <w:rPr>
                <w:b/>
                <w:sz w:val="25"/>
                <w:szCs w:val="25"/>
                <w:lang w:val="fr-FR"/>
              </w:rPr>
              <w:t>Coprésident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  <w:lang w:val="fr-FR"/>
              </w:rPr>
            </w:pPr>
            <w:r w:rsidRPr="007307BE">
              <w:rPr>
                <w:b/>
                <w:sz w:val="25"/>
                <w:szCs w:val="25"/>
                <w:lang w:val="fr-FR"/>
              </w:rPr>
              <w:t>Comité pour la protection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  <w:lang w:val="fr-FR"/>
              </w:rPr>
            </w:pPr>
            <w:r w:rsidRPr="007307BE">
              <w:rPr>
                <w:b/>
                <w:sz w:val="25"/>
                <w:szCs w:val="25"/>
                <w:lang w:val="fr-FR"/>
              </w:rPr>
              <w:t xml:space="preserve"> du parc de la Gatineau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  <w:lang w:val="fr-CA"/>
              </w:rPr>
            </w:pPr>
            <w:r w:rsidRPr="007307BE">
              <w:rPr>
                <w:b/>
                <w:sz w:val="25"/>
                <w:szCs w:val="25"/>
                <w:lang w:val="fr-CA"/>
              </w:rPr>
              <w:t>17, chemin Kingsmere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7307BE">
              <w:rPr>
                <w:b/>
                <w:sz w:val="25"/>
                <w:szCs w:val="25"/>
              </w:rPr>
              <w:t>Chelsea (Québec)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7307BE">
              <w:rPr>
                <w:b/>
                <w:sz w:val="25"/>
                <w:szCs w:val="25"/>
              </w:rPr>
              <w:t>J9B 1R7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7307BE">
              <w:rPr>
                <w:b/>
                <w:sz w:val="25"/>
                <w:szCs w:val="25"/>
              </w:rPr>
              <w:t>819-827-1803</w:t>
            </w:r>
          </w:p>
          <w:p w:rsidR="009B2A6E" w:rsidRPr="007307BE" w:rsidRDefault="009B2A6E" w:rsidP="00510787">
            <w:pPr>
              <w:ind w:firstLine="720"/>
              <w:rPr>
                <w:sz w:val="25"/>
                <w:szCs w:val="25"/>
              </w:rPr>
            </w:pPr>
          </w:p>
          <w:p w:rsidR="009B2A6E" w:rsidRPr="007307BE" w:rsidRDefault="009B2A6E" w:rsidP="00510787">
            <w:pPr>
              <w:ind w:firstLine="720"/>
              <w:rPr>
                <w:sz w:val="25"/>
                <w:szCs w:val="25"/>
                <w:lang w:val="en-US"/>
              </w:rPr>
            </w:pPr>
          </w:p>
          <w:p w:rsidR="009B2A6E" w:rsidRPr="007307BE" w:rsidRDefault="009B2A6E" w:rsidP="00510787">
            <w:pPr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A6E" w:rsidRPr="007307BE" w:rsidRDefault="009B2A6E" w:rsidP="0051078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A6E" w:rsidRPr="007307BE" w:rsidRDefault="009B2A6E" w:rsidP="00510787">
            <w:pPr>
              <w:ind w:firstLine="702"/>
              <w:jc w:val="both"/>
              <w:rPr>
                <w:sz w:val="25"/>
                <w:szCs w:val="25"/>
                <w:lang w:val="fr-CA"/>
              </w:rPr>
            </w:pPr>
          </w:p>
          <w:p w:rsidR="009B2A6E" w:rsidRPr="007307BE" w:rsidRDefault="009B2A6E" w:rsidP="00510787">
            <w:pPr>
              <w:jc w:val="both"/>
              <w:rPr>
                <w:sz w:val="25"/>
                <w:szCs w:val="25"/>
                <w:lang w:val="fr-CA"/>
              </w:rPr>
            </w:pPr>
          </w:p>
          <w:p w:rsidR="009B2A6E" w:rsidRPr="007307BE" w:rsidRDefault="008852A3" w:rsidP="009B2A6E">
            <w:pPr>
              <w:ind w:firstLine="720"/>
              <w:jc w:val="right"/>
              <w:rPr>
                <w:b/>
                <w:sz w:val="25"/>
                <w:szCs w:val="25"/>
                <w:lang w:val="fr-CA"/>
              </w:rPr>
            </w:pPr>
            <w:r w:rsidRPr="007307BE">
              <w:rPr>
                <w:b/>
                <w:sz w:val="25"/>
                <w:szCs w:val="25"/>
                <w:lang w:val="fr-CA"/>
              </w:rPr>
              <w:t>_____</w:t>
            </w:r>
            <w:r w:rsidR="009B2A6E" w:rsidRPr="007307BE">
              <w:rPr>
                <w:b/>
                <w:sz w:val="25"/>
                <w:szCs w:val="25"/>
                <w:lang w:val="fr-CA"/>
              </w:rPr>
              <w:t>___________________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  <w:lang w:val="fr-CA"/>
              </w:rPr>
            </w:pPr>
            <w:r w:rsidRPr="007307BE">
              <w:rPr>
                <w:b/>
                <w:sz w:val="25"/>
                <w:szCs w:val="25"/>
                <w:lang w:val="fr-CA"/>
              </w:rPr>
              <w:t>Andrew McDermott</w:t>
            </w:r>
          </w:p>
          <w:p w:rsidR="009B2A6E" w:rsidRPr="007307BE" w:rsidRDefault="008460F3" w:rsidP="002946D2">
            <w:pPr>
              <w:ind w:firstLine="720"/>
              <w:jc w:val="right"/>
              <w:rPr>
                <w:b/>
                <w:sz w:val="25"/>
                <w:szCs w:val="25"/>
                <w:lang w:val="fr-FR"/>
              </w:rPr>
            </w:pPr>
            <w:r>
              <w:rPr>
                <w:b/>
                <w:sz w:val="25"/>
                <w:szCs w:val="25"/>
                <w:lang w:val="fr-FR"/>
              </w:rPr>
              <w:t>Coprésident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  <w:lang w:val="fr-FR"/>
              </w:rPr>
            </w:pPr>
            <w:r w:rsidRPr="007307BE">
              <w:rPr>
                <w:b/>
                <w:sz w:val="25"/>
                <w:szCs w:val="25"/>
                <w:lang w:val="fr-FR"/>
              </w:rPr>
              <w:t>Comité pour la protection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  <w:lang w:val="fr-FR"/>
              </w:rPr>
            </w:pPr>
            <w:r w:rsidRPr="007307BE">
              <w:rPr>
                <w:b/>
                <w:sz w:val="25"/>
                <w:szCs w:val="25"/>
                <w:lang w:val="fr-FR"/>
              </w:rPr>
              <w:t xml:space="preserve"> du parc de la Gatineau</w:t>
            </w:r>
          </w:p>
          <w:p w:rsidR="009B2A6E" w:rsidRPr="007307BE" w:rsidRDefault="007D5330" w:rsidP="009B2A6E">
            <w:pPr>
              <w:ind w:firstLine="720"/>
              <w:jc w:val="right"/>
              <w:rPr>
                <w:b/>
                <w:sz w:val="25"/>
                <w:szCs w:val="25"/>
                <w:lang w:val="fr-CA"/>
              </w:rPr>
            </w:pPr>
            <w:r w:rsidRPr="007307BE">
              <w:rPr>
                <w:b/>
                <w:sz w:val="25"/>
                <w:szCs w:val="25"/>
                <w:lang w:val="fr-CA"/>
              </w:rPr>
              <w:t>43, avenue</w:t>
            </w:r>
            <w:r w:rsidR="008852A3" w:rsidRPr="007307BE">
              <w:rPr>
                <w:b/>
                <w:sz w:val="25"/>
                <w:szCs w:val="25"/>
                <w:lang w:val="fr-CA"/>
              </w:rPr>
              <w:t xml:space="preserve"> </w:t>
            </w:r>
            <w:r w:rsidR="009B2A6E" w:rsidRPr="007307BE">
              <w:rPr>
                <w:b/>
                <w:sz w:val="25"/>
                <w:szCs w:val="25"/>
                <w:lang w:val="fr-CA"/>
              </w:rPr>
              <w:t>Melgund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7307BE">
              <w:rPr>
                <w:b/>
                <w:sz w:val="25"/>
                <w:szCs w:val="25"/>
              </w:rPr>
              <w:t>Ottawa (Ontario)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7307BE">
              <w:rPr>
                <w:b/>
                <w:sz w:val="25"/>
                <w:szCs w:val="25"/>
              </w:rPr>
              <w:t>K1</w:t>
            </w:r>
            <w:r w:rsidR="007D5330" w:rsidRPr="007307BE">
              <w:rPr>
                <w:b/>
                <w:sz w:val="25"/>
                <w:szCs w:val="25"/>
              </w:rPr>
              <w:t>S 2S1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7307BE">
              <w:rPr>
                <w:b/>
                <w:sz w:val="25"/>
                <w:szCs w:val="25"/>
              </w:rPr>
              <w:t>613-567-3608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</w:p>
          <w:p w:rsidR="009B2A6E" w:rsidRPr="007307BE" w:rsidRDefault="009B2A6E" w:rsidP="00510787">
            <w:pPr>
              <w:jc w:val="both"/>
              <w:rPr>
                <w:sz w:val="25"/>
                <w:szCs w:val="25"/>
                <w:lang w:val="fr-FR"/>
              </w:rPr>
            </w:pPr>
          </w:p>
        </w:tc>
      </w:tr>
    </w:tbl>
    <w:p w:rsidR="005B5140" w:rsidRPr="007307BE" w:rsidRDefault="005B5140" w:rsidP="005B5140">
      <w:pPr>
        <w:pStyle w:val="FootnoteText"/>
        <w:ind w:firstLine="720"/>
        <w:rPr>
          <w:b/>
          <w:sz w:val="25"/>
          <w:szCs w:val="25"/>
        </w:rPr>
      </w:pPr>
    </w:p>
    <w:sectPr w:rsidR="005B5140" w:rsidRPr="007307BE" w:rsidSect="009B2A6E">
      <w:pgSz w:w="12240" w:h="20160" w:code="5"/>
      <w:pgMar w:top="1151" w:right="1474" w:bottom="1440" w:left="14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02" w:rsidRDefault="00E70002" w:rsidP="00306568">
      <w:r>
        <w:separator/>
      </w:r>
    </w:p>
  </w:endnote>
  <w:endnote w:type="continuationSeparator" w:id="0">
    <w:p w:rsidR="00E70002" w:rsidRDefault="00E70002" w:rsidP="0030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02" w:rsidRDefault="00E70002" w:rsidP="00306568">
      <w:r>
        <w:separator/>
      </w:r>
    </w:p>
  </w:footnote>
  <w:footnote w:type="continuationSeparator" w:id="0">
    <w:p w:rsidR="00E70002" w:rsidRDefault="00E70002" w:rsidP="00306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AC0"/>
    <w:multiLevelType w:val="hybridMultilevel"/>
    <w:tmpl w:val="C02274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B78"/>
    <w:multiLevelType w:val="hybridMultilevel"/>
    <w:tmpl w:val="5B8EB6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317B4"/>
    <w:multiLevelType w:val="hybridMultilevel"/>
    <w:tmpl w:val="7488E1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6864"/>
    <w:multiLevelType w:val="hybridMultilevel"/>
    <w:tmpl w:val="FF0036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44370"/>
    <w:multiLevelType w:val="hybridMultilevel"/>
    <w:tmpl w:val="A968A6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A5FFA"/>
    <w:multiLevelType w:val="hybridMultilevel"/>
    <w:tmpl w:val="D2DCBE06"/>
    <w:lvl w:ilvl="0" w:tplc="42E0F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941A3"/>
    <w:multiLevelType w:val="hybridMultilevel"/>
    <w:tmpl w:val="7F4875C8"/>
    <w:lvl w:ilvl="0" w:tplc="032AB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B12A9"/>
    <w:multiLevelType w:val="hybridMultilevel"/>
    <w:tmpl w:val="95C06FA6"/>
    <w:lvl w:ilvl="0" w:tplc="CD5CBC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16D0E"/>
    <w:rsid w:val="00045165"/>
    <w:rsid w:val="00063EAE"/>
    <w:rsid w:val="00067510"/>
    <w:rsid w:val="0011482D"/>
    <w:rsid w:val="00121E26"/>
    <w:rsid w:val="00144A6C"/>
    <w:rsid w:val="001478ED"/>
    <w:rsid w:val="00184391"/>
    <w:rsid w:val="001A7E0E"/>
    <w:rsid w:val="001B4393"/>
    <w:rsid w:val="001C456C"/>
    <w:rsid w:val="001E7C38"/>
    <w:rsid w:val="00205E6D"/>
    <w:rsid w:val="00240D73"/>
    <w:rsid w:val="0026633A"/>
    <w:rsid w:val="002946D2"/>
    <w:rsid w:val="00306568"/>
    <w:rsid w:val="003C49BE"/>
    <w:rsid w:val="00420426"/>
    <w:rsid w:val="004602A8"/>
    <w:rsid w:val="00552BFE"/>
    <w:rsid w:val="00565465"/>
    <w:rsid w:val="005A32AA"/>
    <w:rsid w:val="005B5140"/>
    <w:rsid w:val="00600ACE"/>
    <w:rsid w:val="006137E4"/>
    <w:rsid w:val="0061624A"/>
    <w:rsid w:val="00627966"/>
    <w:rsid w:val="006368FE"/>
    <w:rsid w:val="00676662"/>
    <w:rsid w:val="00696D02"/>
    <w:rsid w:val="006A79E1"/>
    <w:rsid w:val="00716D0E"/>
    <w:rsid w:val="0071723A"/>
    <w:rsid w:val="007307BE"/>
    <w:rsid w:val="00753AD8"/>
    <w:rsid w:val="00756F0B"/>
    <w:rsid w:val="007D043F"/>
    <w:rsid w:val="007D1924"/>
    <w:rsid w:val="007D5330"/>
    <w:rsid w:val="007E7E52"/>
    <w:rsid w:val="007F7414"/>
    <w:rsid w:val="00823E27"/>
    <w:rsid w:val="00824824"/>
    <w:rsid w:val="00834B71"/>
    <w:rsid w:val="008460F3"/>
    <w:rsid w:val="008464DA"/>
    <w:rsid w:val="008852A3"/>
    <w:rsid w:val="008857A8"/>
    <w:rsid w:val="009141B0"/>
    <w:rsid w:val="009453C2"/>
    <w:rsid w:val="009B2A6E"/>
    <w:rsid w:val="009E0A54"/>
    <w:rsid w:val="00A1555A"/>
    <w:rsid w:val="00A84190"/>
    <w:rsid w:val="00B21FDE"/>
    <w:rsid w:val="00B31DD0"/>
    <w:rsid w:val="00B95E15"/>
    <w:rsid w:val="00BB5F7C"/>
    <w:rsid w:val="00BF31AC"/>
    <w:rsid w:val="00C74435"/>
    <w:rsid w:val="00C83C79"/>
    <w:rsid w:val="00CF10DA"/>
    <w:rsid w:val="00D11EBA"/>
    <w:rsid w:val="00D15B0B"/>
    <w:rsid w:val="00D36FD1"/>
    <w:rsid w:val="00D65CE8"/>
    <w:rsid w:val="00D70938"/>
    <w:rsid w:val="00D9015B"/>
    <w:rsid w:val="00D94809"/>
    <w:rsid w:val="00E45F06"/>
    <w:rsid w:val="00E70002"/>
    <w:rsid w:val="00EC3E36"/>
    <w:rsid w:val="00FA381B"/>
    <w:rsid w:val="00FA6CAC"/>
    <w:rsid w:val="00FD0142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D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16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16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6662"/>
    <w:pPr>
      <w:ind w:left="720"/>
      <w:contextualSpacing/>
    </w:pPr>
  </w:style>
  <w:style w:type="paragraph" w:customStyle="1" w:styleId="noartpara">
    <w:name w:val="no_art_para"/>
    <w:basedOn w:val="Normal"/>
    <w:rsid w:val="0011482D"/>
    <w:pPr>
      <w:spacing w:before="100" w:beforeAutospacing="1" w:after="100" w:afterAutospacing="1"/>
    </w:pPr>
    <w:rPr>
      <w:lang w:eastAsia="en-CA"/>
    </w:rPr>
  </w:style>
  <w:style w:type="paragraph" w:styleId="FootnoteText">
    <w:name w:val="footnote text"/>
    <w:basedOn w:val="Normal"/>
    <w:link w:val="FootnoteTextChar"/>
    <w:semiHidden/>
    <w:rsid w:val="001B43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39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06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5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6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771A-18D5-4702-A4DD-303D76CD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Jean-Paul</cp:lastModifiedBy>
  <cp:revision>2</cp:revision>
  <cp:lastPrinted>2009-03-10T14:52:00Z</cp:lastPrinted>
  <dcterms:created xsi:type="dcterms:W3CDTF">2010-01-20T04:46:00Z</dcterms:created>
  <dcterms:modified xsi:type="dcterms:W3CDTF">2010-01-20T04:46:00Z</dcterms:modified>
</cp:coreProperties>
</file>