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A8" w:rsidRDefault="00FA6CAC">
      <w:r>
        <w:t xml:space="preserve"> </w:t>
      </w:r>
    </w:p>
    <w:p w:rsidR="008857A8" w:rsidRDefault="008857A8"/>
    <w:p w:rsidR="008857A8" w:rsidRDefault="008857A8"/>
    <w:p w:rsidR="00D27E03" w:rsidRDefault="00D27E03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158"/>
        <w:gridCol w:w="360"/>
        <w:gridCol w:w="4338"/>
      </w:tblGrid>
      <w:tr w:rsidR="00716D0E" w:rsidRPr="007307BE" w:rsidTr="00510787"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E03" w:rsidRDefault="00D27E03" w:rsidP="00716D0E">
            <w:pPr>
              <w:jc w:val="both"/>
              <w:rPr>
                <w:sz w:val="25"/>
                <w:szCs w:val="25"/>
              </w:rPr>
            </w:pPr>
          </w:p>
          <w:p w:rsidR="00716D0E" w:rsidRPr="00D60729" w:rsidRDefault="00716D0E" w:rsidP="00716D0E">
            <w:pPr>
              <w:jc w:val="both"/>
              <w:rPr>
                <w:sz w:val="25"/>
                <w:szCs w:val="25"/>
              </w:rPr>
            </w:pPr>
            <w:r w:rsidRPr="00D60729">
              <w:rPr>
                <w:sz w:val="25"/>
                <w:szCs w:val="25"/>
              </w:rPr>
              <w:t>CANADA</w:t>
            </w:r>
          </w:p>
          <w:p w:rsidR="00716D0E" w:rsidRPr="00D60729" w:rsidRDefault="00716D0E" w:rsidP="00716D0E">
            <w:pPr>
              <w:jc w:val="both"/>
              <w:rPr>
                <w:sz w:val="25"/>
                <w:szCs w:val="25"/>
              </w:rPr>
            </w:pPr>
          </w:p>
          <w:p w:rsidR="00716D0E" w:rsidRPr="00F4482D" w:rsidRDefault="00716D0E" w:rsidP="00716D0E">
            <w:pPr>
              <w:jc w:val="both"/>
              <w:rPr>
                <w:sz w:val="25"/>
                <w:szCs w:val="25"/>
              </w:rPr>
            </w:pPr>
            <w:r w:rsidRPr="00F4482D">
              <w:rPr>
                <w:sz w:val="25"/>
                <w:szCs w:val="25"/>
              </w:rPr>
              <w:t xml:space="preserve">PROVINCE </w:t>
            </w:r>
            <w:r w:rsidR="00F4482D" w:rsidRPr="00F4482D">
              <w:rPr>
                <w:sz w:val="25"/>
                <w:szCs w:val="25"/>
              </w:rPr>
              <w:t>OF</w:t>
            </w:r>
            <w:r w:rsidRPr="00F4482D">
              <w:rPr>
                <w:sz w:val="25"/>
                <w:szCs w:val="25"/>
              </w:rPr>
              <w:t xml:space="preserve"> QU</w:t>
            </w:r>
            <w:r w:rsidR="00F4482D" w:rsidRPr="00F4482D">
              <w:rPr>
                <w:sz w:val="25"/>
                <w:szCs w:val="25"/>
              </w:rPr>
              <w:t>E</w:t>
            </w:r>
            <w:r w:rsidRPr="00F4482D">
              <w:rPr>
                <w:sz w:val="25"/>
                <w:szCs w:val="25"/>
              </w:rPr>
              <w:t>BEC</w:t>
            </w:r>
          </w:p>
          <w:p w:rsidR="00716D0E" w:rsidRPr="00F4482D" w:rsidRDefault="00716D0E" w:rsidP="00716D0E">
            <w:pPr>
              <w:jc w:val="both"/>
              <w:rPr>
                <w:sz w:val="25"/>
                <w:szCs w:val="25"/>
              </w:rPr>
            </w:pPr>
            <w:r w:rsidRPr="00F4482D">
              <w:rPr>
                <w:sz w:val="25"/>
                <w:szCs w:val="25"/>
              </w:rPr>
              <w:t xml:space="preserve">DISTRICT </w:t>
            </w:r>
            <w:r w:rsidR="00F4482D" w:rsidRPr="00F4482D">
              <w:rPr>
                <w:sz w:val="25"/>
                <w:szCs w:val="25"/>
              </w:rPr>
              <w:t>OF</w:t>
            </w:r>
            <w:r w:rsidRPr="00F4482D">
              <w:rPr>
                <w:sz w:val="25"/>
                <w:szCs w:val="25"/>
              </w:rPr>
              <w:t xml:space="preserve"> HULL</w:t>
            </w:r>
          </w:p>
          <w:p w:rsidR="00716D0E" w:rsidRPr="00F4482D" w:rsidRDefault="00716D0E" w:rsidP="00716D0E">
            <w:pPr>
              <w:jc w:val="both"/>
              <w:rPr>
                <w:sz w:val="25"/>
                <w:szCs w:val="25"/>
              </w:rPr>
            </w:pPr>
          </w:p>
          <w:p w:rsidR="00716D0E" w:rsidRPr="007307BE" w:rsidRDefault="00716D0E" w:rsidP="00716D0E">
            <w:pPr>
              <w:jc w:val="both"/>
              <w:rPr>
                <w:sz w:val="25"/>
                <w:szCs w:val="25"/>
                <w:lang w:val="fr-CA"/>
              </w:rPr>
            </w:pPr>
            <w:r w:rsidRPr="007307BE">
              <w:rPr>
                <w:sz w:val="25"/>
                <w:szCs w:val="25"/>
                <w:lang w:val="fr-CA"/>
              </w:rPr>
              <w:t>TAQ </w:t>
            </w:r>
            <w:r w:rsidR="007E054F">
              <w:rPr>
                <w:sz w:val="25"/>
                <w:szCs w:val="25"/>
                <w:lang w:val="fr-CA"/>
              </w:rPr>
              <w:t>FILES</w:t>
            </w:r>
            <w:r w:rsidRPr="007307BE">
              <w:rPr>
                <w:sz w:val="25"/>
                <w:szCs w:val="25"/>
                <w:lang w:val="fr-CA"/>
              </w:rPr>
              <w:t>:</w:t>
            </w:r>
          </w:p>
          <w:p w:rsidR="00716D0E" w:rsidRPr="007307BE" w:rsidRDefault="00716D0E" w:rsidP="00716D0E">
            <w:pPr>
              <w:jc w:val="both"/>
              <w:rPr>
                <w:sz w:val="25"/>
                <w:szCs w:val="25"/>
                <w:lang w:val="fr-CA"/>
              </w:rPr>
            </w:pPr>
            <w:r w:rsidRPr="007307BE">
              <w:rPr>
                <w:sz w:val="25"/>
                <w:szCs w:val="25"/>
                <w:lang w:val="fr-CA"/>
              </w:rPr>
              <w:t xml:space="preserve">            SAI-Q-130897-0610</w:t>
            </w:r>
          </w:p>
          <w:p w:rsidR="00716D0E" w:rsidRPr="007307BE" w:rsidRDefault="00716D0E" w:rsidP="00716D0E">
            <w:pPr>
              <w:jc w:val="both"/>
              <w:rPr>
                <w:sz w:val="25"/>
                <w:szCs w:val="25"/>
                <w:lang w:val="fr-CA"/>
              </w:rPr>
            </w:pPr>
            <w:r w:rsidRPr="007307BE">
              <w:rPr>
                <w:sz w:val="25"/>
                <w:szCs w:val="25"/>
                <w:lang w:val="fr-CA"/>
              </w:rPr>
              <w:t xml:space="preserve">            SAI-Q-130881-0610</w:t>
            </w:r>
          </w:p>
          <w:p w:rsidR="00716D0E" w:rsidRPr="007307BE" w:rsidRDefault="00716D0E" w:rsidP="00716D0E">
            <w:pPr>
              <w:jc w:val="both"/>
              <w:rPr>
                <w:sz w:val="25"/>
                <w:szCs w:val="25"/>
                <w:lang w:val="fr-CA"/>
              </w:rPr>
            </w:pPr>
          </w:p>
          <w:p w:rsidR="00716D0E" w:rsidRPr="007307BE" w:rsidRDefault="00716D0E" w:rsidP="00716D0E">
            <w:pPr>
              <w:ind w:firstLine="720"/>
              <w:rPr>
                <w:sz w:val="25"/>
                <w:szCs w:val="25"/>
                <w:lang w:val="fr-CA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D0E" w:rsidRPr="007307BE" w:rsidRDefault="00716D0E" w:rsidP="00510787">
            <w:pPr>
              <w:jc w:val="both"/>
              <w:rPr>
                <w:sz w:val="25"/>
                <w:szCs w:val="25"/>
                <w:lang w:val="fr-CA"/>
              </w:rPr>
            </w:pPr>
          </w:p>
        </w:tc>
        <w:tc>
          <w:tcPr>
            <w:tcW w:w="4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D0E" w:rsidRPr="007307BE" w:rsidRDefault="00716D0E" w:rsidP="00FF381E">
            <w:pPr>
              <w:ind w:firstLine="702"/>
              <w:rPr>
                <w:sz w:val="25"/>
                <w:szCs w:val="25"/>
                <w:lang w:val="fr-CA"/>
              </w:rPr>
            </w:pPr>
          </w:p>
          <w:p w:rsidR="00D27E03" w:rsidRPr="00B34DEC" w:rsidRDefault="00D27E03" w:rsidP="00FF381E">
            <w:pPr>
              <w:rPr>
                <w:b/>
                <w:sz w:val="25"/>
                <w:szCs w:val="25"/>
                <w:lang w:val="fr-CA"/>
              </w:rPr>
            </w:pPr>
          </w:p>
          <w:p w:rsidR="00F4482D" w:rsidRPr="00D60729" w:rsidRDefault="00CC1B10" w:rsidP="00FF381E">
            <w:pPr>
              <w:rPr>
                <w:b/>
                <w:sz w:val="25"/>
                <w:szCs w:val="25"/>
              </w:rPr>
            </w:pPr>
            <w:r w:rsidRPr="00D60729">
              <w:rPr>
                <w:b/>
                <w:sz w:val="25"/>
                <w:szCs w:val="25"/>
              </w:rPr>
              <w:t xml:space="preserve">QUEBEC </w:t>
            </w:r>
            <w:r w:rsidR="00F4482D" w:rsidRPr="00D60729">
              <w:rPr>
                <w:b/>
                <w:sz w:val="25"/>
                <w:szCs w:val="25"/>
              </w:rPr>
              <w:t xml:space="preserve">ADMINISTRATIVE </w:t>
            </w:r>
            <w:r w:rsidR="00716D0E" w:rsidRPr="00D60729">
              <w:rPr>
                <w:b/>
                <w:sz w:val="25"/>
                <w:szCs w:val="25"/>
              </w:rPr>
              <w:t xml:space="preserve">TRIBUNAL </w:t>
            </w:r>
          </w:p>
          <w:p w:rsidR="00716D0E" w:rsidRPr="00D60729" w:rsidRDefault="00716D0E" w:rsidP="00FF381E">
            <w:pPr>
              <w:rPr>
                <w:b/>
                <w:sz w:val="25"/>
                <w:szCs w:val="25"/>
              </w:rPr>
            </w:pPr>
          </w:p>
          <w:p w:rsidR="00716D0E" w:rsidRPr="00D60729" w:rsidRDefault="00716D0E" w:rsidP="00FF381E">
            <w:pPr>
              <w:rPr>
                <w:b/>
                <w:sz w:val="25"/>
                <w:szCs w:val="25"/>
              </w:rPr>
            </w:pPr>
            <w:r w:rsidRPr="00D60729">
              <w:rPr>
                <w:b/>
                <w:sz w:val="25"/>
                <w:szCs w:val="25"/>
              </w:rPr>
              <w:t>______________________________</w:t>
            </w:r>
            <w:r w:rsidR="00FA381B" w:rsidRPr="00D60729">
              <w:rPr>
                <w:b/>
                <w:sz w:val="25"/>
                <w:szCs w:val="25"/>
              </w:rPr>
              <w:t>_</w:t>
            </w:r>
          </w:p>
          <w:p w:rsidR="00716D0E" w:rsidRPr="00D60729" w:rsidRDefault="00716D0E" w:rsidP="00FF381E">
            <w:pPr>
              <w:rPr>
                <w:b/>
                <w:sz w:val="25"/>
                <w:szCs w:val="25"/>
              </w:rPr>
            </w:pPr>
          </w:p>
          <w:p w:rsidR="00FF381E" w:rsidRPr="00F4482D" w:rsidRDefault="00FF381E" w:rsidP="00FF381E">
            <w:pPr>
              <w:rPr>
                <w:b/>
                <w:sz w:val="25"/>
                <w:szCs w:val="25"/>
              </w:rPr>
            </w:pPr>
            <w:r w:rsidRPr="00F4482D">
              <w:rPr>
                <w:b/>
                <w:sz w:val="25"/>
                <w:szCs w:val="25"/>
              </w:rPr>
              <w:t>MINIST</w:t>
            </w:r>
            <w:r w:rsidR="00F4482D" w:rsidRPr="00F4482D">
              <w:rPr>
                <w:b/>
                <w:sz w:val="25"/>
                <w:szCs w:val="25"/>
              </w:rPr>
              <w:t xml:space="preserve">RY OF </w:t>
            </w:r>
            <w:r w:rsidRPr="00F4482D">
              <w:rPr>
                <w:b/>
                <w:sz w:val="25"/>
                <w:szCs w:val="25"/>
              </w:rPr>
              <w:t>MUNICIPAL</w:t>
            </w:r>
            <w:r w:rsidR="00F4482D" w:rsidRPr="00F4482D">
              <w:rPr>
                <w:b/>
                <w:sz w:val="25"/>
                <w:szCs w:val="25"/>
              </w:rPr>
              <w:t xml:space="preserve"> AFFAIRS AND </w:t>
            </w:r>
            <w:r w:rsidRPr="00F4482D">
              <w:rPr>
                <w:b/>
                <w:sz w:val="25"/>
                <w:szCs w:val="25"/>
              </w:rPr>
              <w:t>R</w:t>
            </w:r>
            <w:r w:rsidR="00F4482D" w:rsidRPr="00F4482D">
              <w:rPr>
                <w:b/>
                <w:sz w:val="25"/>
                <w:szCs w:val="25"/>
              </w:rPr>
              <w:t>E</w:t>
            </w:r>
            <w:r w:rsidRPr="00F4482D">
              <w:rPr>
                <w:b/>
                <w:sz w:val="25"/>
                <w:szCs w:val="25"/>
              </w:rPr>
              <w:t>GIONS</w:t>
            </w:r>
          </w:p>
          <w:p w:rsidR="00FF381E" w:rsidRPr="00F4482D" w:rsidRDefault="00FF381E" w:rsidP="00FF381E">
            <w:pPr>
              <w:rPr>
                <w:b/>
                <w:sz w:val="25"/>
                <w:szCs w:val="25"/>
              </w:rPr>
            </w:pPr>
          </w:p>
          <w:p w:rsidR="00FF381E" w:rsidRPr="00F4482D" w:rsidRDefault="00F4482D" w:rsidP="00FF381E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Applicant</w:t>
            </w:r>
          </w:p>
          <w:p w:rsidR="00FF381E" w:rsidRPr="00F4482D" w:rsidRDefault="00FF381E" w:rsidP="00FF381E">
            <w:pPr>
              <w:rPr>
                <w:b/>
                <w:sz w:val="25"/>
                <w:szCs w:val="25"/>
              </w:rPr>
            </w:pPr>
          </w:p>
          <w:p w:rsidR="00FF381E" w:rsidRPr="00F4482D" w:rsidRDefault="00F4482D" w:rsidP="00FF381E">
            <w:pPr>
              <w:rPr>
                <w:b/>
                <w:sz w:val="25"/>
                <w:szCs w:val="25"/>
              </w:rPr>
            </w:pPr>
            <w:r w:rsidRPr="00F4482D">
              <w:rPr>
                <w:b/>
                <w:sz w:val="25"/>
                <w:szCs w:val="25"/>
              </w:rPr>
              <w:t>v</w:t>
            </w:r>
            <w:r w:rsidR="00FF381E" w:rsidRPr="00F4482D">
              <w:rPr>
                <w:b/>
                <w:sz w:val="25"/>
                <w:szCs w:val="25"/>
              </w:rPr>
              <w:t>.</w:t>
            </w:r>
          </w:p>
          <w:p w:rsidR="00FF381E" w:rsidRPr="00F4482D" w:rsidRDefault="00FF381E" w:rsidP="00FF381E">
            <w:pPr>
              <w:rPr>
                <w:b/>
                <w:sz w:val="25"/>
                <w:szCs w:val="25"/>
              </w:rPr>
            </w:pPr>
          </w:p>
          <w:p w:rsidR="00FF381E" w:rsidRPr="00F4482D" w:rsidRDefault="00F4482D" w:rsidP="00FF381E">
            <w:pPr>
              <w:rPr>
                <w:b/>
                <w:sz w:val="25"/>
                <w:szCs w:val="25"/>
              </w:rPr>
            </w:pPr>
            <w:r w:rsidRPr="00F4482D">
              <w:rPr>
                <w:b/>
                <w:sz w:val="25"/>
                <w:szCs w:val="25"/>
              </w:rPr>
              <w:t xml:space="preserve">CITY OF </w:t>
            </w:r>
            <w:r w:rsidR="00FF381E" w:rsidRPr="00F4482D">
              <w:rPr>
                <w:b/>
                <w:sz w:val="25"/>
                <w:szCs w:val="25"/>
              </w:rPr>
              <w:t>GATINEAU</w:t>
            </w:r>
          </w:p>
          <w:p w:rsidR="00FF381E" w:rsidRPr="00F4482D" w:rsidRDefault="00FF381E" w:rsidP="00FF381E">
            <w:pPr>
              <w:rPr>
                <w:b/>
                <w:sz w:val="25"/>
                <w:szCs w:val="25"/>
              </w:rPr>
            </w:pPr>
          </w:p>
          <w:p w:rsidR="00FF381E" w:rsidRPr="00F4482D" w:rsidRDefault="00F4482D" w:rsidP="00FF381E">
            <w:pPr>
              <w:rPr>
                <w:b/>
                <w:sz w:val="25"/>
                <w:szCs w:val="25"/>
              </w:rPr>
            </w:pPr>
            <w:r w:rsidRPr="00F4482D">
              <w:rPr>
                <w:b/>
                <w:sz w:val="25"/>
                <w:szCs w:val="25"/>
              </w:rPr>
              <w:t>Respondent</w:t>
            </w:r>
          </w:p>
          <w:p w:rsidR="00FF381E" w:rsidRPr="00F4482D" w:rsidRDefault="00FF381E" w:rsidP="00FF381E">
            <w:pPr>
              <w:rPr>
                <w:b/>
                <w:sz w:val="25"/>
                <w:szCs w:val="25"/>
              </w:rPr>
            </w:pPr>
          </w:p>
          <w:p w:rsidR="00FF381E" w:rsidRPr="007307BE" w:rsidRDefault="00F4482D" w:rsidP="00F4482D">
            <w:pPr>
              <w:rPr>
                <w:sz w:val="25"/>
                <w:szCs w:val="25"/>
                <w:lang w:val="fr-FR"/>
              </w:rPr>
            </w:pPr>
            <w:r>
              <w:rPr>
                <w:b/>
                <w:sz w:val="25"/>
                <w:szCs w:val="25"/>
                <w:lang w:val="fr-FR"/>
              </w:rPr>
              <w:t>and</w:t>
            </w:r>
          </w:p>
        </w:tc>
      </w:tr>
      <w:tr w:rsidR="00716D0E" w:rsidRPr="007307BE" w:rsidTr="00510787"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D0E" w:rsidRPr="007307BE" w:rsidRDefault="00716D0E" w:rsidP="00510787">
            <w:pPr>
              <w:ind w:firstLine="720"/>
              <w:jc w:val="both"/>
              <w:rPr>
                <w:sz w:val="25"/>
                <w:szCs w:val="25"/>
                <w:lang w:val="fr-FR"/>
              </w:rPr>
            </w:pPr>
          </w:p>
          <w:p w:rsidR="00716D0E" w:rsidRPr="007307BE" w:rsidRDefault="00716D0E" w:rsidP="00510787">
            <w:pPr>
              <w:ind w:firstLine="720"/>
              <w:rPr>
                <w:sz w:val="25"/>
                <w:szCs w:val="25"/>
                <w:lang w:val="fr-CA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D0E" w:rsidRPr="007307BE" w:rsidRDefault="00716D0E" w:rsidP="00510787">
            <w:pPr>
              <w:jc w:val="both"/>
              <w:rPr>
                <w:sz w:val="25"/>
                <w:szCs w:val="25"/>
                <w:lang w:val="fr-CA"/>
              </w:rPr>
            </w:pPr>
          </w:p>
        </w:tc>
        <w:tc>
          <w:tcPr>
            <w:tcW w:w="4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D0E" w:rsidRPr="00F4482D" w:rsidRDefault="00716D0E" w:rsidP="00FF381E">
            <w:pPr>
              <w:jc w:val="both"/>
              <w:rPr>
                <w:b/>
                <w:sz w:val="25"/>
                <w:szCs w:val="25"/>
              </w:rPr>
            </w:pPr>
          </w:p>
          <w:p w:rsidR="00FF381E" w:rsidRPr="00F4482D" w:rsidRDefault="00F4482D" w:rsidP="00FF381E">
            <w:pPr>
              <w:jc w:val="both"/>
              <w:rPr>
                <w:b/>
                <w:sz w:val="25"/>
                <w:szCs w:val="25"/>
              </w:rPr>
            </w:pPr>
            <w:r w:rsidRPr="00F4482D">
              <w:rPr>
                <w:b/>
                <w:sz w:val="25"/>
                <w:szCs w:val="25"/>
              </w:rPr>
              <w:t xml:space="preserve">HERITAGE </w:t>
            </w:r>
            <w:r w:rsidR="00FF381E" w:rsidRPr="00F4482D">
              <w:rPr>
                <w:b/>
                <w:sz w:val="25"/>
                <w:szCs w:val="25"/>
              </w:rPr>
              <w:t>C</w:t>
            </w:r>
            <w:r w:rsidR="00FA381B" w:rsidRPr="00F4482D">
              <w:rPr>
                <w:b/>
                <w:sz w:val="25"/>
                <w:szCs w:val="25"/>
              </w:rPr>
              <w:t>OLL</w:t>
            </w:r>
            <w:r w:rsidRPr="00F4482D">
              <w:rPr>
                <w:b/>
                <w:sz w:val="25"/>
                <w:szCs w:val="25"/>
              </w:rPr>
              <w:t>E</w:t>
            </w:r>
            <w:r w:rsidR="00FA381B" w:rsidRPr="00F4482D">
              <w:rPr>
                <w:b/>
                <w:sz w:val="25"/>
                <w:szCs w:val="25"/>
              </w:rPr>
              <w:t xml:space="preserve">GE </w:t>
            </w:r>
          </w:p>
          <w:p w:rsidR="00FA381B" w:rsidRPr="00F4482D" w:rsidRDefault="00FA381B" w:rsidP="00FF381E">
            <w:pPr>
              <w:jc w:val="both"/>
              <w:rPr>
                <w:b/>
                <w:sz w:val="25"/>
                <w:szCs w:val="25"/>
              </w:rPr>
            </w:pPr>
          </w:p>
          <w:p w:rsidR="00FA381B" w:rsidRPr="00F4482D" w:rsidRDefault="00F4482D" w:rsidP="00FF381E">
            <w:pPr>
              <w:jc w:val="both"/>
              <w:rPr>
                <w:b/>
                <w:sz w:val="25"/>
                <w:szCs w:val="25"/>
              </w:rPr>
            </w:pPr>
            <w:r w:rsidRPr="00F4482D">
              <w:rPr>
                <w:b/>
                <w:sz w:val="25"/>
                <w:szCs w:val="25"/>
              </w:rPr>
              <w:t>and</w:t>
            </w:r>
            <w:r w:rsidR="00FA381B" w:rsidRPr="00F4482D">
              <w:rPr>
                <w:b/>
                <w:sz w:val="25"/>
                <w:szCs w:val="25"/>
              </w:rPr>
              <w:t xml:space="preserve"> </w:t>
            </w:r>
          </w:p>
          <w:p w:rsidR="00FA381B" w:rsidRPr="00F4482D" w:rsidRDefault="00FA381B" w:rsidP="00FF381E">
            <w:pPr>
              <w:jc w:val="both"/>
              <w:rPr>
                <w:b/>
                <w:sz w:val="25"/>
                <w:szCs w:val="25"/>
              </w:rPr>
            </w:pPr>
          </w:p>
          <w:p w:rsidR="00FA381B" w:rsidRPr="00D60729" w:rsidRDefault="00F4482D" w:rsidP="00FF381E">
            <w:pPr>
              <w:jc w:val="both"/>
              <w:rPr>
                <w:b/>
                <w:sz w:val="25"/>
                <w:szCs w:val="25"/>
              </w:rPr>
            </w:pPr>
            <w:r w:rsidRPr="00D60729">
              <w:rPr>
                <w:b/>
                <w:sz w:val="25"/>
                <w:szCs w:val="25"/>
              </w:rPr>
              <w:t xml:space="preserve">OUTAOUAIS </w:t>
            </w:r>
            <w:r w:rsidR="00FA381B" w:rsidRPr="00D60729">
              <w:rPr>
                <w:b/>
                <w:sz w:val="25"/>
                <w:szCs w:val="25"/>
              </w:rPr>
              <w:t>CÉGEP</w:t>
            </w:r>
          </w:p>
          <w:p w:rsidR="00716D0E" w:rsidRPr="00D60729" w:rsidRDefault="00716D0E" w:rsidP="00510787">
            <w:pPr>
              <w:ind w:firstLine="720"/>
              <w:rPr>
                <w:b/>
                <w:sz w:val="25"/>
                <w:szCs w:val="25"/>
              </w:rPr>
            </w:pPr>
          </w:p>
          <w:p w:rsidR="00FA381B" w:rsidRPr="00D60729" w:rsidRDefault="00F4482D" w:rsidP="00FA381B">
            <w:pPr>
              <w:rPr>
                <w:b/>
                <w:sz w:val="25"/>
                <w:szCs w:val="25"/>
              </w:rPr>
            </w:pPr>
            <w:r w:rsidRPr="00D60729">
              <w:rPr>
                <w:b/>
                <w:sz w:val="25"/>
                <w:szCs w:val="25"/>
              </w:rPr>
              <w:t>and</w:t>
            </w:r>
          </w:p>
          <w:p w:rsidR="00FA381B" w:rsidRPr="00D60729" w:rsidRDefault="00FA381B" w:rsidP="00FA381B">
            <w:pPr>
              <w:rPr>
                <w:b/>
                <w:sz w:val="25"/>
                <w:szCs w:val="25"/>
              </w:rPr>
            </w:pPr>
          </w:p>
          <w:p w:rsidR="00FA381B" w:rsidRDefault="00F4482D" w:rsidP="00FA381B">
            <w:pPr>
              <w:rPr>
                <w:b/>
                <w:sz w:val="25"/>
                <w:szCs w:val="25"/>
                <w:lang w:val="fr-FR"/>
              </w:rPr>
            </w:pPr>
            <w:r>
              <w:rPr>
                <w:b/>
                <w:sz w:val="25"/>
                <w:szCs w:val="25"/>
                <w:lang w:val="fr-FR"/>
              </w:rPr>
              <w:t xml:space="preserve">NATIONAL CAPITAL </w:t>
            </w:r>
            <w:r w:rsidR="00FA381B" w:rsidRPr="007307BE">
              <w:rPr>
                <w:b/>
                <w:sz w:val="25"/>
                <w:szCs w:val="25"/>
                <w:lang w:val="fr-FR"/>
              </w:rPr>
              <w:t xml:space="preserve">COMMISSION </w:t>
            </w:r>
          </w:p>
          <w:p w:rsidR="00F4482D" w:rsidRPr="007307BE" w:rsidRDefault="00F4482D" w:rsidP="00FA381B">
            <w:pPr>
              <w:rPr>
                <w:b/>
                <w:sz w:val="25"/>
                <w:szCs w:val="25"/>
                <w:lang w:val="fr-FR"/>
              </w:rPr>
            </w:pPr>
          </w:p>
          <w:p w:rsidR="00FA381B" w:rsidRPr="007307BE" w:rsidRDefault="00F4482D" w:rsidP="00FA381B">
            <w:pPr>
              <w:rPr>
                <w:b/>
                <w:sz w:val="25"/>
                <w:szCs w:val="25"/>
                <w:lang w:val="fr-FR"/>
              </w:rPr>
            </w:pPr>
            <w:r>
              <w:rPr>
                <w:b/>
                <w:sz w:val="25"/>
                <w:szCs w:val="25"/>
                <w:lang w:val="fr-FR"/>
              </w:rPr>
              <w:t>Third parties</w:t>
            </w:r>
          </w:p>
          <w:p w:rsidR="00FA381B" w:rsidRPr="007307BE" w:rsidRDefault="00FA381B" w:rsidP="00FA381B">
            <w:pPr>
              <w:rPr>
                <w:b/>
                <w:sz w:val="25"/>
                <w:szCs w:val="25"/>
                <w:lang w:val="fr-FR"/>
              </w:rPr>
            </w:pPr>
          </w:p>
          <w:p w:rsidR="00FA381B" w:rsidRPr="007307BE" w:rsidRDefault="00FA381B" w:rsidP="00FA381B">
            <w:pPr>
              <w:rPr>
                <w:b/>
                <w:sz w:val="25"/>
                <w:szCs w:val="25"/>
                <w:lang w:val="fr-FR"/>
              </w:rPr>
            </w:pPr>
            <w:r w:rsidRPr="007307BE">
              <w:rPr>
                <w:b/>
                <w:sz w:val="25"/>
                <w:szCs w:val="25"/>
                <w:lang w:val="fr-FR"/>
              </w:rPr>
              <w:t>_______________________________</w:t>
            </w:r>
          </w:p>
        </w:tc>
      </w:tr>
    </w:tbl>
    <w:p w:rsidR="00716D0E" w:rsidRPr="007307BE" w:rsidRDefault="00716D0E" w:rsidP="00716D0E">
      <w:pPr>
        <w:rPr>
          <w:sz w:val="25"/>
          <w:szCs w:val="25"/>
          <w:lang w:val="fr-CA"/>
        </w:rPr>
      </w:pPr>
    </w:p>
    <w:p w:rsidR="00823E27" w:rsidRPr="007307BE" w:rsidRDefault="00823E27" w:rsidP="00716D0E">
      <w:pPr>
        <w:jc w:val="right"/>
        <w:rPr>
          <w:sz w:val="25"/>
          <w:szCs w:val="25"/>
          <w:lang w:val="fr-CA"/>
        </w:rPr>
      </w:pPr>
    </w:p>
    <w:p w:rsidR="00FA381B" w:rsidRDefault="009453C2" w:rsidP="009453C2">
      <w:pPr>
        <w:rPr>
          <w:sz w:val="25"/>
          <w:szCs w:val="25"/>
          <w:lang w:val="fr-CA"/>
        </w:rPr>
      </w:pPr>
      <w:r w:rsidRPr="007307BE">
        <w:rPr>
          <w:sz w:val="25"/>
          <w:szCs w:val="25"/>
          <w:lang w:val="fr-CA"/>
        </w:rPr>
        <w:t>_____________________________________________</w:t>
      </w:r>
      <w:r w:rsidR="007307BE">
        <w:rPr>
          <w:sz w:val="25"/>
          <w:szCs w:val="25"/>
          <w:lang w:val="fr-CA"/>
        </w:rPr>
        <w:t>_____________________________</w:t>
      </w:r>
    </w:p>
    <w:p w:rsidR="007307BE" w:rsidRPr="007307BE" w:rsidRDefault="007307BE" w:rsidP="009453C2">
      <w:pPr>
        <w:rPr>
          <w:sz w:val="25"/>
          <w:szCs w:val="25"/>
          <w:lang w:val="fr-CA"/>
        </w:rPr>
      </w:pPr>
    </w:p>
    <w:p w:rsidR="00FA381B" w:rsidRPr="007307BE" w:rsidRDefault="00FA381B" w:rsidP="00716D0E">
      <w:pPr>
        <w:jc w:val="right"/>
        <w:rPr>
          <w:sz w:val="25"/>
          <w:szCs w:val="25"/>
          <w:lang w:val="fr-CA"/>
        </w:rPr>
      </w:pPr>
    </w:p>
    <w:p w:rsidR="00FA381B" w:rsidRPr="007307BE" w:rsidRDefault="00F4482D" w:rsidP="009453C2">
      <w:pPr>
        <w:jc w:val="center"/>
        <w:rPr>
          <w:b/>
          <w:sz w:val="25"/>
          <w:szCs w:val="25"/>
          <w:lang w:val="fr-CA"/>
        </w:rPr>
      </w:pPr>
      <w:r>
        <w:rPr>
          <w:b/>
          <w:sz w:val="25"/>
          <w:szCs w:val="25"/>
          <w:lang w:val="fr-CA"/>
        </w:rPr>
        <w:t xml:space="preserve">APPLICATION TO </w:t>
      </w:r>
      <w:r w:rsidR="009453C2" w:rsidRPr="007307BE">
        <w:rPr>
          <w:b/>
          <w:sz w:val="25"/>
          <w:szCs w:val="25"/>
          <w:lang w:val="fr-CA"/>
        </w:rPr>
        <w:t>INTERVEN</w:t>
      </w:r>
      <w:r>
        <w:rPr>
          <w:b/>
          <w:sz w:val="25"/>
          <w:szCs w:val="25"/>
          <w:lang w:val="fr-CA"/>
        </w:rPr>
        <w:t>E</w:t>
      </w:r>
    </w:p>
    <w:p w:rsidR="009453C2" w:rsidRPr="00CC1B10" w:rsidRDefault="009453C2" w:rsidP="009453C2">
      <w:pPr>
        <w:jc w:val="center"/>
        <w:rPr>
          <w:b/>
          <w:sz w:val="25"/>
          <w:szCs w:val="25"/>
        </w:rPr>
      </w:pPr>
      <w:r w:rsidRPr="00CC1B10">
        <w:rPr>
          <w:b/>
          <w:sz w:val="25"/>
          <w:szCs w:val="25"/>
        </w:rPr>
        <w:t>(</w:t>
      </w:r>
      <w:r w:rsidR="00CC1B10" w:rsidRPr="00CC1B10">
        <w:rPr>
          <w:b/>
          <w:sz w:val="25"/>
          <w:szCs w:val="25"/>
        </w:rPr>
        <w:t xml:space="preserve">Sections </w:t>
      </w:r>
      <w:r w:rsidRPr="00CC1B10">
        <w:rPr>
          <w:b/>
          <w:sz w:val="25"/>
          <w:szCs w:val="25"/>
        </w:rPr>
        <w:t xml:space="preserve">11 </w:t>
      </w:r>
      <w:r w:rsidR="00CC1B10" w:rsidRPr="00CC1B10">
        <w:rPr>
          <w:b/>
          <w:sz w:val="25"/>
          <w:szCs w:val="25"/>
        </w:rPr>
        <w:t>and</w:t>
      </w:r>
      <w:r w:rsidRPr="00CC1B10">
        <w:rPr>
          <w:b/>
          <w:sz w:val="25"/>
          <w:szCs w:val="25"/>
        </w:rPr>
        <w:t xml:space="preserve"> 16 </w:t>
      </w:r>
      <w:r w:rsidR="00CC1B10" w:rsidRPr="00CC1B10">
        <w:rPr>
          <w:b/>
          <w:sz w:val="25"/>
          <w:szCs w:val="25"/>
        </w:rPr>
        <w:t xml:space="preserve">of the </w:t>
      </w:r>
      <w:r w:rsidRPr="00CC1B10">
        <w:rPr>
          <w:b/>
          <w:sz w:val="25"/>
          <w:szCs w:val="25"/>
        </w:rPr>
        <w:t>R</w:t>
      </w:r>
      <w:r w:rsidR="00CC1B10" w:rsidRPr="00CC1B10">
        <w:rPr>
          <w:b/>
          <w:sz w:val="25"/>
          <w:szCs w:val="25"/>
        </w:rPr>
        <w:t>ules of Procedure of the Quebec Administrative Tribunal</w:t>
      </w:r>
      <w:r w:rsidRPr="00CC1B10">
        <w:rPr>
          <w:b/>
          <w:sz w:val="25"/>
          <w:szCs w:val="25"/>
        </w:rPr>
        <w:t>)</w:t>
      </w:r>
    </w:p>
    <w:p w:rsidR="007307BE" w:rsidRPr="00CC1B10" w:rsidRDefault="007307BE" w:rsidP="009453C2">
      <w:pPr>
        <w:jc w:val="center"/>
        <w:rPr>
          <w:b/>
          <w:sz w:val="25"/>
          <w:szCs w:val="25"/>
        </w:rPr>
      </w:pPr>
    </w:p>
    <w:p w:rsidR="009453C2" w:rsidRPr="00D60729" w:rsidRDefault="009453C2" w:rsidP="009453C2">
      <w:pPr>
        <w:rPr>
          <w:b/>
          <w:sz w:val="25"/>
          <w:szCs w:val="25"/>
        </w:rPr>
      </w:pPr>
      <w:r w:rsidRPr="00D60729">
        <w:rPr>
          <w:b/>
          <w:sz w:val="25"/>
          <w:szCs w:val="25"/>
        </w:rPr>
        <w:t>_____________________________________________</w:t>
      </w:r>
      <w:r w:rsidR="007307BE" w:rsidRPr="00D60729">
        <w:rPr>
          <w:b/>
          <w:sz w:val="25"/>
          <w:szCs w:val="25"/>
        </w:rPr>
        <w:t>_____________________________</w:t>
      </w:r>
    </w:p>
    <w:p w:rsidR="009453C2" w:rsidRPr="00D60729" w:rsidRDefault="009453C2" w:rsidP="009453C2">
      <w:pPr>
        <w:jc w:val="center"/>
        <w:rPr>
          <w:b/>
          <w:sz w:val="25"/>
          <w:szCs w:val="25"/>
        </w:rPr>
      </w:pPr>
    </w:p>
    <w:p w:rsidR="009453C2" w:rsidRPr="00D60729" w:rsidRDefault="009453C2" w:rsidP="009453C2">
      <w:pPr>
        <w:jc w:val="center"/>
        <w:rPr>
          <w:b/>
          <w:sz w:val="25"/>
          <w:szCs w:val="25"/>
        </w:rPr>
      </w:pPr>
    </w:p>
    <w:p w:rsidR="00D9015B" w:rsidRPr="00D60729" w:rsidRDefault="00D9015B" w:rsidP="00D9015B">
      <w:pPr>
        <w:rPr>
          <w:b/>
          <w:sz w:val="25"/>
          <w:szCs w:val="25"/>
        </w:rPr>
      </w:pPr>
    </w:p>
    <w:p w:rsidR="00D9015B" w:rsidRPr="00CC1B10" w:rsidRDefault="00CC1B10" w:rsidP="00D9015B">
      <w:pPr>
        <w:rPr>
          <w:sz w:val="25"/>
          <w:szCs w:val="25"/>
        </w:rPr>
      </w:pPr>
      <w:r w:rsidRPr="00CC1B10">
        <w:rPr>
          <w:sz w:val="25"/>
          <w:szCs w:val="25"/>
        </w:rPr>
        <w:t xml:space="preserve">TAKE NOTICE that the GATINEAU PARK PROTECTION COMMITTEE (a standing committee of the New Woodlands Preservation League) is hereby filing this APPLICATION TO INTERVENE before the Tribunal, </w:t>
      </w:r>
      <w:r w:rsidR="007E054F">
        <w:rPr>
          <w:sz w:val="25"/>
          <w:szCs w:val="25"/>
        </w:rPr>
        <w:t xml:space="preserve">an </w:t>
      </w:r>
      <w:r w:rsidRPr="00CC1B10">
        <w:rPr>
          <w:sz w:val="25"/>
          <w:szCs w:val="25"/>
        </w:rPr>
        <w:t>application to be presented at a date and location to be determined by the Tribunal</w:t>
      </w:r>
      <w:r w:rsidR="007307BE" w:rsidRPr="00CC1B10">
        <w:rPr>
          <w:sz w:val="25"/>
          <w:szCs w:val="25"/>
        </w:rPr>
        <w:t>.</w:t>
      </w:r>
    </w:p>
    <w:p w:rsidR="009453C2" w:rsidRPr="00CC1B10" w:rsidRDefault="009453C2" w:rsidP="00D9015B">
      <w:pPr>
        <w:rPr>
          <w:sz w:val="25"/>
          <w:szCs w:val="25"/>
        </w:rPr>
      </w:pPr>
    </w:p>
    <w:p w:rsidR="009453C2" w:rsidRPr="00CC1B10" w:rsidRDefault="00CC1B10" w:rsidP="00676662">
      <w:pPr>
        <w:rPr>
          <w:b/>
          <w:sz w:val="25"/>
          <w:szCs w:val="25"/>
        </w:rPr>
      </w:pPr>
      <w:r>
        <w:rPr>
          <w:b/>
          <w:sz w:val="25"/>
          <w:szCs w:val="25"/>
        </w:rPr>
        <w:t>THIS APPLICATION SEEKS TO OBTAIN</w:t>
      </w:r>
      <w:r w:rsidR="00676662" w:rsidRPr="00CC1B10">
        <w:rPr>
          <w:b/>
          <w:sz w:val="25"/>
          <w:szCs w:val="25"/>
        </w:rPr>
        <w:t>:</w:t>
      </w:r>
    </w:p>
    <w:p w:rsidR="00676662" w:rsidRPr="00CC1B10" w:rsidRDefault="00676662" w:rsidP="00676662">
      <w:pPr>
        <w:rPr>
          <w:b/>
          <w:sz w:val="25"/>
          <w:szCs w:val="25"/>
        </w:rPr>
      </w:pPr>
    </w:p>
    <w:p w:rsidR="008857A8" w:rsidRPr="007E054F" w:rsidRDefault="00CC1B10" w:rsidP="00D70938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7E054F">
        <w:rPr>
          <w:sz w:val="25"/>
          <w:szCs w:val="25"/>
        </w:rPr>
        <w:t xml:space="preserve">Permission to intervene on this matter in support of the respondent and its decision to </w:t>
      </w:r>
      <w:r w:rsidR="00AB7837">
        <w:rPr>
          <w:sz w:val="25"/>
          <w:szCs w:val="25"/>
        </w:rPr>
        <w:t xml:space="preserve">continue </w:t>
      </w:r>
      <w:r w:rsidR="00AB7837" w:rsidRPr="007E054F">
        <w:rPr>
          <w:sz w:val="25"/>
          <w:szCs w:val="25"/>
        </w:rPr>
        <w:t>regist</w:t>
      </w:r>
      <w:r w:rsidR="00AB7837">
        <w:rPr>
          <w:sz w:val="25"/>
          <w:szCs w:val="25"/>
        </w:rPr>
        <w:t xml:space="preserve">ering </w:t>
      </w:r>
      <w:r w:rsidR="00AB7837" w:rsidRPr="007E054F">
        <w:rPr>
          <w:sz w:val="25"/>
          <w:szCs w:val="25"/>
        </w:rPr>
        <w:t xml:space="preserve">the applicant </w:t>
      </w:r>
      <w:r w:rsidR="00AB7837">
        <w:rPr>
          <w:sz w:val="25"/>
          <w:szCs w:val="25"/>
        </w:rPr>
        <w:t xml:space="preserve">as </w:t>
      </w:r>
      <w:r w:rsidR="00AB7837" w:rsidRPr="007E054F">
        <w:rPr>
          <w:sz w:val="25"/>
          <w:szCs w:val="25"/>
        </w:rPr>
        <w:t xml:space="preserve">owner of the Outaouais CÉGEP lands on the City of Gatineau’s tax assessment </w:t>
      </w:r>
      <w:r w:rsidR="00B34DEC">
        <w:rPr>
          <w:sz w:val="25"/>
          <w:szCs w:val="25"/>
        </w:rPr>
        <w:t>roll</w:t>
      </w:r>
      <w:r w:rsidR="007307BE" w:rsidRPr="007E054F">
        <w:rPr>
          <w:sz w:val="25"/>
          <w:szCs w:val="25"/>
        </w:rPr>
        <w:t xml:space="preserve">, </w:t>
      </w:r>
      <w:r w:rsidR="007E054F">
        <w:rPr>
          <w:sz w:val="25"/>
          <w:szCs w:val="25"/>
        </w:rPr>
        <w:t xml:space="preserve">a decision rendered on two occasions by the municipal evaluator. </w:t>
      </w:r>
      <w:r w:rsidR="00C74435" w:rsidRPr="007E054F">
        <w:rPr>
          <w:sz w:val="25"/>
          <w:szCs w:val="25"/>
        </w:rPr>
        <w:t xml:space="preserve"> </w:t>
      </w:r>
      <w:r w:rsidR="00EC3E36" w:rsidRPr="007E054F">
        <w:rPr>
          <w:sz w:val="25"/>
          <w:szCs w:val="25"/>
        </w:rPr>
        <w:t xml:space="preserve"> </w:t>
      </w:r>
    </w:p>
    <w:p w:rsidR="00676662" w:rsidRPr="007E054F" w:rsidRDefault="00676662" w:rsidP="008857A8">
      <w:pPr>
        <w:rPr>
          <w:sz w:val="25"/>
          <w:szCs w:val="25"/>
        </w:rPr>
      </w:pPr>
    </w:p>
    <w:p w:rsidR="0011482D" w:rsidRDefault="0011482D" w:rsidP="00D70938">
      <w:pPr>
        <w:rPr>
          <w:sz w:val="25"/>
          <w:szCs w:val="25"/>
        </w:rPr>
      </w:pPr>
    </w:p>
    <w:p w:rsidR="00FB4F83" w:rsidRPr="007E054F" w:rsidRDefault="00FB4F83" w:rsidP="00D70938">
      <w:pPr>
        <w:rPr>
          <w:sz w:val="25"/>
          <w:szCs w:val="25"/>
        </w:rPr>
      </w:pPr>
    </w:p>
    <w:p w:rsidR="00D70938" w:rsidRPr="007307BE" w:rsidRDefault="00D70938" w:rsidP="00D70938">
      <w:pPr>
        <w:rPr>
          <w:b/>
          <w:sz w:val="25"/>
          <w:szCs w:val="25"/>
          <w:lang w:val="fr-CA"/>
        </w:rPr>
      </w:pPr>
      <w:r w:rsidRPr="007307BE">
        <w:rPr>
          <w:b/>
          <w:sz w:val="25"/>
          <w:szCs w:val="25"/>
          <w:lang w:val="fr-CA"/>
        </w:rPr>
        <w:t>MOTI</w:t>
      </w:r>
      <w:r w:rsidR="007E054F">
        <w:rPr>
          <w:b/>
          <w:sz w:val="25"/>
          <w:szCs w:val="25"/>
          <w:lang w:val="fr-CA"/>
        </w:rPr>
        <w:t>VES FOR THE APPLICATION</w:t>
      </w:r>
      <w:r w:rsidR="00CF10DA" w:rsidRPr="007307BE">
        <w:rPr>
          <w:b/>
          <w:sz w:val="25"/>
          <w:szCs w:val="25"/>
          <w:lang w:val="fr-CA"/>
        </w:rPr>
        <w:t>:</w:t>
      </w:r>
    </w:p>
    <w:p w:rsidR="007D043F" w:rsidRPr="007307BE" w:rsidRDefault="007D043F" w:rsidP="00D70938">
      <w:pPr>
        <w:rPr>
          <w:b/>
          <w:sz w:val="25"/>
          <w:szCs w:val="25"/>
          <w:lang w:val="fr-CA"/>
        </w:rPr>
      </w:pPr>
    </w:p>
    <w:p w:rsidR="003C2A43" w:rsidRPr="009C57A2" w:rsidRDefault="003C2A43" w:rsidP="003C2A43">
      <w:pPr>
        <w:pStyle w:val="FootnoteText"/>
        <w:numPr>
          <w:ilvl w:val="0"/>
          <w:numId w:val="7"/>
        </w:numPr>
        <w:rPr>
          <w:sz w:val="25"/>
          <w:szCs w:val="25"/>
        </w:rPr>
      </w:pPr>
      <w:r w:rsidRPr="009C57A2">
        <w:rPr>
          <w:sz w:val="25"/>
          <w:szCs w:val="25"/>
        </w:rPr>
        <w:t xml:space="preserve">According to the facts listed in our letter of December 18, 2008 to the </w:t>
      </w:r>
      <w:r w:rsidR="003D4D00" w:rsidRPr="009C57A2">
        <w:rPr>
          <w:sz w:val="25"/>
          <w:szCs w:val="25"/>
        </w:rPr>
        <w:t>Tribunal</w:t>
      </w:r>
      <w:r w:rsidRPr="009C57A2">
        <w:rPr>
          <w:sz w:val="25"/>
          <w:szCs w:val="25"/>
        </w:rPr>
        <w:t xml:space="preserve">, we believe the applicant </w:t>
      </w:r>
      <w:r w:rsidR="00D27E03" w:rsidRPr="009C57A2">
        <w:rPr>
          <w:sz w:val="25"/>
          <w:szCs w:val="25"/>
        </w:rPr>
        <w:t>to be</w:t>
      </w:r>
      <w:r w:rsidRPr="009C57A2">
        <w:rPr>
          <w:sz w:val="25"/>
          <w:szCs w:val="25"/>
        </w:rPr>
        <w:t xml:space="preserve"> making a groundless argument in saying the federal government owns the Outaouais CÉGEP lands.  </w:t>
      </w:r>
      <w:r w:rsidR="003D4D00" w:rsidRPr="009C57A2">
        <w:rPr>
          <w:sz w:val="25"/>
          <w:szCs w:val="25"/>
        </w:rPr>
        <w:t>Our</w:t>
      </w:r>
      <w:r w:rsidRPr="009C57A2">
        <w:rPr>
          <w:sz w:val="25"/>
          <w:szCs w:val="25"/>
        </w:rPr>
        <w:t xml:space="preserve"> analysis</w:t>
      </w:r>
      <w:r w:rsidR="003D4D00" w:rsidRPr="009C57A2">
        <w:rPr>
          <w:sz w:val="25"/>
          <w:szCs w:val="25"/>
        </w:rPr>
        <w:t xml:space="preserve"> confirms that</w:t>
      </w:r>
      <w:r w:rsidRPr="009C57A2">
        <w:rPr>
          <w:sz w:val="25"/>
          <w:szCs w:val="25"/>
        </w:rPr>
        <w:t xml:space="preserve"> the applicant owns those lands by virtue of the </w:t>
      </w:r>
      <w:r w:rsidR="0059706C" w:rsidRPr="009C57A2">
        <w:rPr>
          <w:sz w:val="25"/>
          <w:szCs w:val="25"/>
        </w:rPr>
        <w:t xml:space="preserve">August 1, 1973 </w:t>
      </w:r>
      <w:r w:rsidRPr="009C57A2">
        <w:rPr>
          <w:i/>
          <w:sz w:val="25"/>
          <w:szCs w:val="25"/>
        </w:rPr>
        <w:t>Agreement Regarding the Transfer of Control and Management of Certain Public Lands in the Quebec Portion of the National Capital Region</w:t>
      </w:r>
      <w:r w:rsidRPr="009C57A2">
        <w:rPr>
          <w:sz w:val="25"/>
          <w:szCs w:val="25"/>
        </w:rPr>
        <w:t xml:space="preserve">. We </w:t>
      </w:r>
      <w:r w:rsidR="0059706C" w:rsidRPr="009C57A2">
        <w:rPr>
          <w:sz w:val="25"/>
          <w:szCs w:val="25"/>
        </w:rPr>
        <w:t>emphasize</w:t>
      </w:r>
      <w:r w:rsidRPr="009C57A2">
        <w:rPr>
          <w:sz w:val="25"/>
          <w:szCs w:val="25"/>
        </w:rPr>
        <w:t xml:space="preserve"> that this agreement rests on federal Order</w:t>
      </w:r>
      <w:r w:rsidR="009C57A2">
        <w:rPr>
          <w:sz w:val="25"/>
          <w:szCs w:val="25"/>
        </w:rPr>
        <w:t>-</w:t>
      </w:r>
      <w:r w:rsidRPr="009C57A2">
        <w:rPr>
          <w:sz w:val="25"/>
          <w:szCs w:val="25"/>
        </w:rPr>
        <w:t>in</w:t>
      </w:r>
      <w:r w:rsidR="009C57A2">
        <w:rPr>
          <w:sz w:val="25"/>
          <w:szCs w:val="25"/>
        </w:rPr>
        <w:t>-</w:t>
      </w:r>
      <w:r w:rsidRPr="009C57A2">
        <w:rPr>
          <w:sz w:val="25"/>
          <w:szCs w:val="25"/>
        </w:rPr>
        <w:t>Council P.C. 1973-4/437, February 20, 1973, and Quebec Order</w:t>
      </w:r>
      <w:r w:rsidR="009C57A2">
        <w:rPr>
          <w:sz w:val="25"/>
          <w:szCs w:val="25"/>
        </w:rPr>
        <w:t>-</w:t>
      </w:r>
      <w:r w:rsidRPr="009C57A2">
        <w:rPr>
          <w:sz w:val="25"/>
          <w:szCs w:val="25"/>
        </w:rPr>
        <w:t>i</w:t>
      </w:r>
      <w:r w:rsidR="00D27E03" w:rsidRPr="009C57A2">
        <w:rPr>
          <w:sz w:val="25"/>
          <w:szCs w:val="25"/>
        </w:rPr>
        <w:t>n</w:t>
      </w:r>
      <w:r w:rsidR="009C57A2">
        <w:rPr>
          <w:sz w:val="25"/>
          <w:szCs w:val="25"/>
        </w:rPr>
        <w:t>-</w:t>
      </w:r>
      <w:r w:rsidR="00D27E03" w:rsidRPr="009C57A2">
        <w:rPr>
          <w:sz w:val="25"/>
          <w:szCs w:val="25"/>
        </w:rPr>
        <w:t xml:space="preserve">Council 3736-72, December 13, </w:t>
      </w:r>
      <w:r w:rsidRPr="009C57A2">
        <w:rPr>
          <w:sz w:val="25"/>
          <w:szCs w:val="25"/>
        </w:rPr>
        <w:t>1972.</w:t>
      </w:r>
    </w:p>
    <w:p w:rsidR="007E054F" w:rsidRPr="009C57A2" w:rsidRDefault="007E054F" w:rsidP="003C2A43">
      <w:pPr>
        <w:pStyle w:val="ListParagraph"/>
        <w:rPr>
          <w:sz w:val="25"/>
          <w:szCs w:val="25"/>
        </w:rPr>
      </w:pPr>
    </w:p>
    <w:p w:rsidR="00144A6C" w:rsidRPr="009C57A2" w:rsidRDefault="0059706C" w:rsidP="001B4393">
      <w:pPr>
        <w:pStyle w:val="ListParagraph"/>
        <w:numPr>
          <w:ilvl w:val="0"/>
          <w:numId w:val="7"/>
        </w:numPr>
        <w:rPr>
          <w:sz w:val="25"/>
          <w:szCs w:val="25"/>
        </w:rPr>
      </w:pPr>
      <w:r w:rsidRPr="009C57A2">
        <w:rPr>
          <w:sz w:val="25"/>
          <w:szCs w:val="25"/>
        </w:rPr>
        <w:t>Furthermore, t</w:t>
      </w:r>
      <w:r w:rsidR="003C2A43" w:rsidRPr="009C57A2">
        <w:rPr>
          <w:sz w:val="25"/>
          <w:szCs w:val="25"/>
        </w:rPr>
        <w:t>he applicant’s erro</w:t>
      </w:r>
      <w:r w:rsidRPr="009C57A2">
        <w:rPr>
          <w:sz w:val="25"/>
          <w:szCs w:val="25"/>
        </w:rPr>
        <w:t xml:space="preserve">neous </w:t>
      </w:r>
      <w:r w:rsidR="003C2A43" w:rsidRPr="009C57A2">
        <w:rPr>
          <w:sz w:val="25"/>
          <w:szCs w:val="25"/>
        </w:rPr>
        <w:t xml:space="preserve">argument maintains confusion and uncertainty with respect to Gatineau Park – to </w:t>
      </w:r>
      <w:r w:rsidRPr="009C57A2">
        <w:rPr>
          <w:sz w:val="25"/>
          <w:szCs w:val="25"/>
        </w:rPr>
        <w:t xml:space="preserve">the </w:t>
      </w:r>
      <w:r w:rsidR="003C2A43" w:rsidRPr="009C57A2">
        <w:rPr>
          <w:sz w:val="25"/>
          <w:szCs w:val="25"/>
        </w:rPr>
        <w:t xml:space="preserve">point that no one seems to know who really runs the park, what are its precise boundaries, or who owns the lac La Pêche lands or the Outaouais CÉGEP lands. </w:t>
      </w:r>
    </w:p>
    <w:p w:rsidR="00144A6C" w:rsidRPr="009C57A2" w:rsidRDefault="00144A6C" w:rsidP="00144A6C">
      <w:pPr>
        <w:pStyle w:val="ListParagraph"/>
        <w:rPr>
          <w:sz w:val="25"/>
          <w:szCs w:val="25"/>
        </w:rPr>
      </w:pPr>
    </w:p>
    <w:p w:rsidR="001B4393" w:rsidRPr="009C57A2" w:rsidRDefault="003C2A43" w:rsidP="001B4393">
      <w:pPr>
        <w:pStyle w:val="ListParagraph"/>
        <w:numPr>
          <w:ilvl w:val="0"/>
          <w:numId w:val="7"/>
        </w:numPr>
        <w:rPr>
          <w:sz w:val="25"/>
          <w:szCs w:val="25"/>
        </w:rPr>
      </w:pPr>
      <w:r w:rsidRPr="009C57A2">
        <w:rPr>
          <w:sz w:val="25"/>
          <w:szCs w:val="25"/>
        </w:rPr>
        <w:t xml:space="preserve">As a result of this confusion and uncertainty, the National Capital Commission (NCC) is fearful of asserting its authority over and ownership of those lands, which abets the anarchy </w:t>
      </w:r>
      <w:r w:rsidR="0059706C" w:rsidRPr="009C57A2">
        <w:rPr>
          <w:sz w:val="25"/>
          <w:szCs w:val="25"/>
        </w:rPr>
        <w:t>run</w:t>
      </w:r>
      <w:r w:rsidR="00D27E03" w:rsidRPr="009C57A2">
        <w:rPr>
          <w:sz w:val="25"/>
          <w:szCs w:val="25"/>
        </w:rPr>
        <w:t>ning</w:t>
      </w:r>
      <w:r w:rsidR="0059706C" w:rsidRPr="009C57A2">
        <w:rPr>
          <w:sz w:val="25"/>
          <w:szCs w:val="25"/>
        </w:rPr>
        <w:t xml:space="preserve"> through park management in </w:t>
      </w:r>
      <w:r w:rsidRPr="009C57A2">
        <w:rPr>
          <w:sz w:val="25"/>
          <w:szCs w:val="25"/>
        </w:rPr>
        <w:t>general</w:t>
      </w:r>
      <w:r w:rsidR="0059706C" w:rsidRPr="009C57A2">
        <w:rPr>
          <w:sz w:val="25"/>
          <w:szCs w:val="25"/>
        </w:rPr>
        <w:t>.</w:t>
      </w:r>
      <w:r w:rsidRPr="009C57A2">
        <w:rPr>
          <w:sz w:val="25"/>
          <w:szCs w:val="25"/>
        </w:rPr>
        <w:t xml:space="preserve"> </w:t>
      </w:r>
    </w:p>
    <w:p w:rsidR="007F7414" w:rsidRPr="0059706C" w:rsidRDefault="007F7414" w:rsidP="007F7414">
      <w:pPr>
        <w:pStyle w:val="ListParagraph"/>
        <w:rPr>
          <w:sz w:val="25"/>
          <w:szCs w:val="25"/>
        </w:rPr>
      </w:pPr>
    </w:p>
    <w:p w:rsidR="00B31DD0" w:rsidRPr="00F178B3" w:rsidRDefault="003C2A43" w:rsidP="00B31DD0">
      <w:pPr>
        <w:pStyle w:val="ListParagraph"/>
        <w:numPr>
          <w:ilvl w:val="0"/>
          <w:numId w:val="7"/>
        </w:numPr>
        <w:rPr>
          <w:sz w:val="25"/>
          <w:szCs w:val="25"/>
        </w:rPr>
      </w:pPr>
      <w:r w:rsidRPr="00F178B3">
        <w:rPr>
          <w:sz w:val="25"/>
          <w:szCs w:val="25"/>
        </w:rPr>
        <w:t xml:space="preserve">This administrative vacuum also </w:t>
      </w:r>
      <w:r w:rsidR="0059706C">
        <w:rPr>
          <w:sz w:val="25"/>
          <w:szCs w:val="25"/>
        </w:rPr>
        <w:t xml:space="preserve">abets </w:t>
      </w:r>
      <w:r w:rsidRPr="00F178B3">
        <w:rPr>
          <w:sz w:val="25"/>
          <w:szCs w:val="25"/>
        </w:rPr>
        <w:t xml:space="preserve">the degradation of the park and its ecosystems. </w:t>
      </w:r>
      <w:r w:rsidR="00F178B3" w:rsidRPr="00F178B3">
        <w:rPr>
          <w:sz w:val="25"/>
          <w:szCs w:val="25"/>
        </w:rPr>
        <w:t xml:space="preserve">For example, we note the muddying of Meech Lake reported in the media during the summer of 2008. Our Committee asked all government </w:t>
      </w:r>
      <w:r w:rsidR="0059706C" w:rsidRPr="00F178B3">
        <w:rPr>
          <w:sz w:val="25"/>
          <w:szCs w:val="25"/>
        </w:rPr>
        <w:t xml:space="preserve">levels </w:t>
      </w:r>
      <w:r w:rsidR="00F178B3" w:rsidRPr="00F178B3">
        <w:rPr>
          <w:sz w:val="25"/>
          <w:szCs w:val="25"/>
        </w:rPr>
        <w:t xml:space="preserve">to intervene, only to be </w:t>
      </w:r>
      <w:r w:rsidR="00F178B3">
        <w:rPr>
          <w:sz w:val="25"/>
          <w:szCs w:val="25"/>
        </w:rPr>
        <w:t xml:space="preserve">told </w:t>
      </w:r>
      <w:r w:rsidR="00F178B3" w:rsidRPr="00F178B3">
        <w:rPr>
          <w:sz w:val="25"/>
          <w:szCs w:val="25"/>
        </w:rPr>
        <w:t xml:space="preserve">it was </w:t>
      </w:r>
      <w:r w:rsidR="00F178B3">
        <w:rPr>
          <w:sz w:val="25"/>
          <w:szCs w:val="25"/>
        </w:rPr>
        <w:t xml:space="preserve">someone else’s </w:t>
      </w:r>
      <w:r w:rsidR="00F178B3" w:rsidRPr="00F178B3">
        <w:rPr>
          <w:sz w:val="25"/>
          <w:szCs w:val="25"/>
        </w:rPr>
        <w:t>jurisdiction</w:t>
      </w:r>
      <w:r w:rsidR="00F178B3">
        <w:rPr>
          <w:sz w:val="25"/>
          <w:szCs w:val="25"/>
        </w:rPr>
        <w:t>.</w:t>
      </w:r>
      <w:r w:rsidR="00F178B3" w:rsidRPr="00F178B3">
        <w:rPr>
          <w:sz w:val="25"/>
          <w:szCs w:val="25"/>
        </w:rPr>
        <w:t xml:space="preserve"> The most striking case of bureaucratic anarchy we have ever witnessed. </w:t>
      </w:r>
    </w:p>
    <w:p w:rsidR="00F178B3" w:rsidRPr="00F178B3" w:rsidRDefault="00F178B3" w:rsidP="00F178B3">
      <w:pPr>
        <w:pStyle w:val="ListParagraph"/>
        <w:rPr>
          <w:sz w:val="25"/>
          <w:szCs w:val="25"/>
        </w:rPr>
      </w:pPr>
    </w:p>
    <w:p w:rsidR="00B31DD0" w:rsidRPr="0059706C" w:rsidRDefault="00F178B3" w:rsidP="00F178B3">
      <w:pPr>
        <w:pStyle w:val="ListParagraph"/>
        <w:numPr>
          <w:ilvl w:val="0"/>
          <w:numId w:val="7"/>
        </w:numPr>
        <w:rPr>
          <w:sz w:val="25"/>
          <w:szCs w:val="25"/>
        </w:rPr>
      </w:pPr>
      <w:r w:rsidRPr="00F178B3">
        <w:rPr>
          <w:sz w:val="25"/>
          <w:szCs w:val="25"/>
        </w:rPr>
        <w:t xml:space="preserve">We underline, moreover, that houses are being built on the lakebed at Meech Lake as a result of this administrative vacuum. The report drafted in 2008 by Quebec’s Department of Natural Resources and Wildlife regarding a complaint on this matter confirms the </w:t>
      </w:r>
      <w:r w:rsidR="0059706C">
        <w:rPr>
          <w:sz w:val="25"/>
          <w:szCs w:val="25"/>
        </w:rPr>
        <w:t xml:space="preserve">breadth </w:t>
      </w:r>
      <w:r w:rsidRPr="00F178B3">
        <w:rPr>
          <w:sz w:val="25"/>
          <w:szCs w:val="25"/>
        </w:rPr>
        <w:t xml:space="preserve">of the problem. </w:t>
      </w:r>
    </w:p>
    <w:p w:rsidR="00F178B3" w:rsidRPr="0059706C" w:rsidRDefault="00F178B3" w:rsidP="00F178B3">
      <w:pPr>
        <w:pStyle w:val="ListParagraph"/>
        <w:rPr>
          <w:sz w:val="25"/>
          <w:szCs w:val="25"/>
        </w:rPr>
      </w:pPr>
    </w:p>
    <w:p w:rsidR="00F178B3" w:rsidRPr="0059706C" w:rsidRDefault="00F178B3" w:rsidP="00F178B3">
      <w:pPr>
        <w:pStyle w:val="ListParagraph"/>
        <w:rPr>
          <w:sz w:val="25"/>
          <w:szCs w:val="25"/>
        </w:rPr>
      </w:pPr>
    </w:p>
    <w:p w:rsidR="00D27E03" w:rsidRDefault="00F178B3" w:rsidP="0011482D">
      <w:pPr>
        <w:rPr>
          <w:b/>
          <w:sz w:val="25"/>
          <w:szCs w:val="25"/>
        </w:rPr>
      </w:pPr>
      <w:r w:rsidRPr="00F178B3">
        <w:rPr>
          <w:b/>
          <w:sz w:val="25"/>
          <w:szCs w:val="25"/>
        </w:rPr>
        <w:t>THE INTEREST OF THE GAT</w:t>
      </w:r>
      <w:r w:rsidR="00D27E03">
        <w:rPr>
          <w:b/>
          <w:sz w:val="25"/>
          <w:szCs w:val="25"/>
        </w:rPr>
        <w:t>INEAU PARK PROTECTION COMMITTEE:</w:t>
      </w:r>
    </w:p>
    <w:p w:rsidR="00F178B3" w:rsidRPr="00F178B3" w:rsidRDefault="00F178B3" w:rsidP="0011482D">
      <w:pPr>
        <w:rPr>
          <w:sz w:val="25"/>
          <w:szCs w:val="25"/>
        </w:rPr>
      </w:pPr>
    </w:p>
    <w:p w:rsidR="00D70938" w:rsidRPr="006B621F" w:rsidRDefault="00D27E03" w:rsidP="00D70938">
      <w:pPr>
        <w:pStyle w:val="ListParagraph"/>
        <w:numPr>
          <w:ilvl w:val="0"/>
          <w:numId w:val="5"/>
        </w:numPr>
        <w:rPr>
          <w:sz w:val="25"/>
          <w:szCs w:val="25"/>
        </w:rPr>
      </w:pPr>
      <w:r>
        <w:rPr>
          <w:sz w:val="25"/>
          <w:szCs w:val="25"/>
        </w:rPr>
        <w:t>Committee m</w:t>
      </w:r>
      <w:r w:rsidR="0059706C">
        <w:rPr>
          <w:sz w:val="25"/>
          <w:szCs w:val="25"/>
        </w:rPr>
        <w:t>embers advocate preservation of</w:t>
      </w:r>
      <w:r w:rsidR="00F178B3" w:rsidRPr="006B621F">
        <w:rPr>
          <w:sz w:val="25"/>
          <w:szCs w:val="25"/>
        </w:rPr>
        <w:t xml:space="preserve"> the park’s ecological and territorial integrity</w:t>
      </w:r>
      <w:r w:rsidR="0059706C">
        <w:rPr>
          <w:sz w:val="25"/>
          <w:szCs w:val="25"/>
        </w:rPr>
        <w:t xml:space="preserve">. They insist </w:t>
      </w:r>
      <w:r w:rsidR="00F178B3" w:rsidRPr="006B621F">
        <w:rPr>
          <w:sz w:val="25"/>
          <w:szCs w:val="25"/>
        </w:rPr>
        <w:t xml:space="preserve">that </w:t>
      </w:r>
      <w:r w:rsidR="0059706C">
        <w:rPr>
          <w:sz w:val="25"/>
          <w:szCs w:val="25"/>
        </w:rPr>
        <w:t xml:space="preserve">the </w:t>
      </w:r>
      <w:r w:rsidR="00F178B3" w:rsidRPr="006B621F">
        <w:rPr>
          <w:sz w:val="25"/>
          <w:szCs w:val="25"/>
        </w:rPr>
        <w:t xml:space="preserve">public interest </w:t>
      </w:r>
      <w:r w:rsidR="0059706C">
        <w:rPr>
          <w:sz w:val="25"/>
          <w:szCs w:val="25"/>
        </w:rPr>
        <w:t xml:space="preserve">must </w:t>
      </w:r>
      <w:r w:rsidR="00563952">
        <w:rPr>
          <w:sz w:val="25"/>
          <w:szCs w:val="25"/>
        </w:rPr>
        <w:t xml:space="preserve">prevail over </w:t>
      </w:r>
      <w:r w:rsidR="00F178B3" w:rsidRPr="006B621F">
        <w:rPr>
          <w:sz w:val="25"/>
          <w:szCs w:val="25"/>
        </w:rPr>
        <w:t xml:space="preserve">all other factors in </w:t>
      </w:r>
      <w:r w:rsidR="0059706C">
        <w:rPr>
          <w:sz w:val="25"/>
          <w:szCs w:val="25"/>
        </w:rPr>
        <w:t xml:space="preserve">park </w:t>
      </w:r>
      <w:r w:rsidR="006B621F">
        <w:rPr>
          <w:sz w:val="25"/>
          <w:szCs w:val="25"/>
        </w:rPr>
        <w:t>management</w:t>
      </w:r>
      <w:r w:rsidR="0059706C">
        <w:rPr>
          <w:sz w:val="25"/>
          <w:szCs w:val="25"/>
        </w:rPr>
        <w:t>,</w:t>
      </w:r>
      <w:r w:rsidR="006B621F">
        <w:rPr>
          <w:sz w:val="25"/>
          <w:szCs w:val="25"/>
        </w:rPr>
        <w:t xml:space="preserve"> and that </w:t>
      </w:r>
      <w:r w:rsidR="0059706C">
        <w:rPr>
          <w:sz w:val="25"/>
          <w:szCs w:val="25"/>
        </w:rPr>
        <w:t xml:space="preserve">its history be presented </w:t>
      </w:r>
      <w:r w:rsidR="006B621F">
        <w:rPr>
          <w:sz w:val="25"/>
          <w:szCs w:val="25"/>
        </w:rPr>
        <w:t xml:space="preserve">fairly and truthfully.  </w:t>
      </w:r>
    </w:p>
    <w:p w:rsidR="00D70938" w:rsidRPr="006B621F" w:rsidRDefault="00D70938" w:rsidP="00D70938">
      <w:pPr>
        <w:pStyle w:val="ListParagraph"/>
        <w:rPr>
          <w:sz w:val="25"/>
          <w:szCs w:val="25"/>
        </w:rPr>
      </w:pPr>
    </w:p>
    <w:p w:rsidR="00627966" w:rsidRPr="003D4D00" w:rsidRDefault="003D4D00" w:rsidP="00627966">
      <w:pPr>
        <w:pStyle w:val="ListParagraph"/>
        <w:numPr>
          <w:ilvl w:val="0"/>
          <w:numId w:val="5"/>
        </w:numPr>
        <w:rPr>
          <w:sz w:val="25"/>
          <w:szCs w:val="25"/>
        </w:rPr>
      </w:pPr>
      <w:r w:rsidRPr="003D4D00">
        <w:rPr>
          <w:sz w:val="25"/>
          <w:szCs w:val="25"/>
        </w:rPr>
        <w:t xml:space="preserve">In </w:t>
      </w:r>
      <w:r w:rsidR="00876F32">
        <w:rPr>
          <w:sz w:val="25"/>
          <w:szCs w:val="25"/>
        </w:rPr>
        <w:t xml:space="preserve">the course of </w:t>
      </w:r>
      <w:r w:rsidRPr="003D4D00">
        <w:rPr>
          <w:sz w:val="25"/>
          <w:szCs w:val="25"/>
        </w:rPr>
        <w:t xml:space="preserve">its mission, the Committee </w:t>
      </w:r>
      <w:r>
        <w:rPr>
          <w:sz w:val="25"/>
          <w:szCs w:val="25"/>
        </w:rPr>
        <w:t xml:space="preserve">has </w:t>
      </w:r>
      <w:r w:rsidRPr="003D4D00">
        <w:rPr>
          <w:sz w:val="25"/>
          <w:szCs w:val="25"/>
        </w:rPr>
        <w:t xml:space="preserve">convinced the NCC to review its historical interpretation </w:t>
      </w:r>
      <w:r w:rsidR="0059706C" w:rsidRPr="003D4D00">
        <w:rPr>
          <w:sz w:val="25"/>
          <w:szCs w:val="25"/>
        </w:rPr>
        <w:t>of Gatineau</w:t>
      </w:r>
      <w:r w:rsidRPr="003D4D00">
        <w:rPr>
          <w:sz w:val="25"/>
          <w:szCs w:val="25"/>
        </w:rPr>
        <w:t xml:space="preserve"> Park and recognize its true origins. </w:t>
      </w:r>
      <w:r>
        <w:rPr>
          <w:sz w:val="25"/>
          <w:szCs w:val="25"/>
        </w:rPr>
        <w:t xml:space="preserve">We have also managed to get </w:t>
      </w:r>
      <w:r w:rsidRPr="003D4D00">
        <w:rPr>
          <w:sz w:val="25"/>
          <w:szCs w:val="25"/>
        </w:rPr>
        <w:t xml:space="preserve">parliamentarians from both federal houses to table bills to set the park’s boundaries, provide it with an effective land management mechanism and ensure its long-term protection. </w:t>
      </w:r>
    </w:p>
    <w:p w:rsidR="003D4D00" w:rsidRPr="003D4D00" w:rsidRDefault="003D4D00" w:rsidP="003D4D00">
      <w:pPr>
        <w:pStyle w:val="ListParagraph"/>
        <w:rPr>
          <w:sz w:val="25"/>
          <w:szCs w:val="25"/>
        </w:rPr>
      </w:pPr>
    </w:p>
    <w:p w:rsidR="00627966" w:rsidRPr="00D60729" w:rsidRDefault="003D4D00" w:rsidP="00627966">
      <w:pPr>
        <w:pStyle w:val="ListParagraph"/>
        <w:numPr>
          <w:ilvl w:val="0"/>
          <w:numId w:val="5"/>
        </w:numPr>
        <w:rPr>
          <w:sz w:val="25"/>
          <w:szCs w:val="25"/>
        </w:rPr>
      </w:pPr>
      <w:r w:rsidRPr="003D4D00">
        <w:rPr>
          <w:sz w:val="25"/>
          <w:szCs w:val="25"/>
        </w:rPr>
        <w:t xml:space="preserve">We also seek to ensure that laws and regulations related to Gatineau Park be rigorously enforced by the various levels of government within their respective jurisdictions. </w:t>
      </w:r>
    </w:p>
    <w:p w:rsidR="00627966" w:rsidRPr="00D60729" w:rsidRDefault="00627966" w:rsidP="00627966">
      <w:pPr>
        <w:pStyle w:val="ListParagraph"/>
        <w:rPr>
          <w:sz w:val="25"/>
          <w:szCs w:val="25"/>
        </w:rPr>
      </w:pPr>
    </w:p>
    <w:p w:rsidR="00FB4F83" w:rsidRDefault="00FB4F83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053501" w:rsidRDefault="00053501">
      <w:pPr>
        <w:spacing w:after="200" w:line="276" w:lineRule="auto"/>
        <w:rPr>
          <w:b/>
          <w:sz w:val="25"/>
          <w:szCs w:val="25"/>
        </w:rPr>
      </w:pPr>
    </w:p>
    <w:p w:rsidR="00FB4F83" w:rsidRPr="00D60729" w:rsidRDefault="00FB4F83">
      <w:pPr>
        <w:spacing w:after="200" w:line="276" w:lineRule="auto"/>
        <w:rPr>
          <w:b/>
          <w:sz w:val="25"/>
          <w:szCs w:val="25"/>
        </w:rPr>
      </w:pPr>
    </w:p>
    <w:p w:rsidR="008857A8" w:rsidRPr="00D60729" w:rsidRDefault="00FD0142">
      <w:pPr>
        <w:spacing w:after="200" w:line="276" w:lineRule="auto"/>
        <w:rPr>
          <w:b/>
          <w:sz w:val="25"/>
          <w:szCs w:val="25"/>
        </w:rPr>
      </w:pPr>
      <w:r w:rsidRPr="00D60729">
        <w:rPr>
          <w:b/>
          <w:sz w:val="25"/>
          <w:szCs w:val="25"/>
        </w:rPr>
        <w:t xml:space="preserve">CONCLUSION </w:t>
      </w:r>
      <w:r w:rsidR="0059706C" w:rsidRPr="00D60729">
        <w:rPr>
          <w:b/>
          <w:sz w:val="25"/>
          <w:szCs w:val="25"/>
        </w:rPr>
        <w:t>SOUGHT</w:t>
      </w:r>
      <w:r w:rsidR="00D27E03">
        <w:rPr>
          <w:b/>
          <w:sz w:val="25"/>
          <w:szCs w:val="25"/>
        </w:rPr>
        <w:t>:</w:t>
      </w:r>
    </w:p>
    <w:p w:rsidR="00053501" w:rsidRPr="00053501" w:rsidRDefault="00FD0142">
      <w:pPr>
        <w:spacing w:after="200" w:line="276" w:lineRule="auto"/>
        <w:rPr>
          <w:sz w:val="25"/>
          <w:szCs w:val="25"/>
        </w:rPr>
      </w:pPr>
      <w:r w:rsidRPr="00D60729">
        <w:rPr>
          <w:sz w:val="25"/>
          <w:szCs w:val="25"/>
        </w:rPr>
        <w:tab/>
      </w:r>
      <w:r w:rsidR="00053501" w:rsidRPr="00053501">
        <w:rPr>
          <w:sz w:val="25"/>
          <w:szCs w:val="25"/>
        </w:rPr>
        <w:t xml:space="preserve">That the </w:t>
      </w:r>
      <w:r w:rsidRPr="00053501">
        <w:rPr>
          <w:sz w:val="25"/>
          <w:szCs w:val="25"/>
        </w:rPr>
        <w:t xml:space="preserve">Tribunal </w:t>
      </w:r>
      <w:r w:rsidR="00053501" w:rsidRPr="00053501">
        <w:rPr>
          <w:sz w:val="25"/>
          <w:szCs w:val="25"/>
        </w:rPr>
        <w:t xml:space="preserve">dismiss the applicant’s request and concur </w:t>
      </w:r>
      <w:r w:rsidR="00053501">
        <w:rPr>
          <w:sz w:val="25"/>
          <w:szCs w:val="25"/>
        </w:rPr>
        <w:t>in</w:t>
      </w:r>
      <w:r w:rsidR="00053501" w:rsidRPr="00053501">
        <w:rPr>
          <w:sz w:val="25"/>
          <w:szCs w:val="25"/>
        </w:rPr>
        <w:t xml:space="preserve"> the respondent’s decision to </w:t>
      </w:r>
      <w:r w:rsidR="00053501">
        <w:rPr>
          <w:sz w:val="25"/>
          <w:szCs w:val="25"/>
        </w:rPr>
        <w:t xml:space="preserve">continue </w:t>
      </w:r>
      <w:r w:rsidR="00053501" w:rsidRPr="007E054F">
        <w:rPr>
          <w:sz w:val="25"/>
          <w:szCs w:val="25"/>
        </w:rPr>
        <w:t>regist</w:t>
      </w:r>
      <w:r w:rsidR="00053501">
        <w:rPr>
          <w:sz w:val="25"/>
          <w:szCs w:val="25"/>
        </w:rPr>
        <w:t xml:space="preserve">ering </w:t>
      </w:r>
      <w:r w:rsidR="00053501" w:rsidRPr="007E054F">
        <w:rPr>
          <w:sz w:val="25"/>
          <w:szCs w:val="25"/>
        </w:rPr>
        <w:t xml:space="preserve">the applicant </w:t>
      </w:r>
      <w:r w:rsidR="00053501">
        <w:rPr>
          <w:sz w:val="25"/>
          <w:szCs w:val="25"/>
        </w:rPr>
        <w:t xml:space="preserve">as </w:t>
      </w:r>
      <w:r w:rsidR="00053501" w:rsidRPr="007E054F">
        <w:rPr>
          <w:sz w:val="25"/>
          <w:szCs w:val="25"/>
        </w:rPr>
        <w:t xml:space="preserve">owner of the Outaouais CÉGEP lands on the City of Gatineau’s tax assessment </w:t>
      </w:r>
      <w:r w:rsidR="00B34DEC">
        <w:rPr>
          <w:sz w:val="25"/>
          <w:szCs w:val="25"/>
        </w:rPr>
        <w:t>roll</w:t>
      </w:r>
      <w:r w:rsidR="00053501">
        <w:rPr>
          <w:sz w:val="25"/>
          <w:szCs w:val="25"/>
        </w:rPr>
        <w:t>.</w:t>
      </w:r>
    </w:p>
    <w:p w:rsidR="00184391" w:rsidRPr="00D60729" w:rsidRDefault="00184391" w:rsidP="00627966">
      <w:pPr>
        <w:rPr>
          <w:b/>
          <w:sz w:val="25"/>
          <w:szCs w:val="25"/>
        </w:rPr>
      </w:pPr>
    </w:p>
    <w:p w:rsidR="0011482D" w:rsidRPr="00053501" w:rsidRDefault="00053501" w:rsidP="00627966">
      <w:pPr>
        <w:rPr>
          <w:b/>
          <w:sz w:val="25"/>
          <w:szCs w:val="25"/>
        </w:rPr>
      </w:pPr>
      <w:r w:rsidRPr="00053501">
        <w:rPr>
          <w:b/>
          <w:sz w:val="25"/>
          <w:szCs w:val="25"/>
        </w:rPr>
        <w:t>THE FOLLOWING DOCUMENTARY EVIDENCE WILL BE USED IN SUPPORT OF OUR INTERVENTION</w:t>
      </w:r>
      <w:r w:rsidR="00BF31AC" w:rsidRPr="00053501">
        <w:rPr>
          <w:b/>
          <w:sz w:val="25"/>
          <w:szCs w:val="25"/>
        </w:rPr>
        <w:t>:</w:t>
      </w:r>
    </w:p>
    <w:p w:rsidR="00BF31AC" w:rsidRPr="00053501" w:rsidRDefault="00BF31AC" w:rsidP="00627966">
      <w:pPr>
        <w:rPr>
          <w:b/>
          <w:sz w:val="25"/>
          <w:szCs w:val="25"/>
        </w:rPr>
      </w:pPr>
    </w:p>
    <w:p w:rsidR="00BF31AC" w:rsidRPr="00876F32" w:rsidRDefault="00053501" w:rsidP="00053501">
      <w:pPr>
        <w:pStyle w:val="FootnoteText"/>
        <w:numPr>
          <w:ilvl w:val="0"/>
          <w:numId w:val="8"/>
        </w:numPr>
        <w:rPr>
          <w:sz w:val="25"/>
          <w:szCs w:val="25"/>
        </w:rPr>
      </w:pPr>
      <w:r w:rsidRPr="00876F32">
        <w:rPr>
          <w:sz w:val="25"/>
          <w:szCs w:val="25"/>
        </w:rPr>
        <w:t xml:space="preserve">The August 1, 1973 </w:t>
      </w:r>
      <w:r w:rsidRPr="00876F32">
        <w:rPr>
          <w:i/>
          <w:sz w:val="25"/>
          <w:szCs w:val="25"/>
        </w:rPr>
        <w:t>Agreement Regarding the Transfer of Control and Management of Certain Public Lands in the Quebec Portion of the National Capital Region</w:t>
      </w:r>
      <w:r w:rsidR="006F6C24" w:rsidRPr="00876F32">
        <w:rPr>
          <w:sz w:val="25"/>
          <w:szCs w:val="25"/>
        </w:rPr>
        <w:t>;</w:t>
      </w:r>
      <w:r w:rsidRPr="00876F32">
        <w:rPr>
          <w:i/>
          <w:sz w:val="25"/>
          <w:szCs w:val="25"/>
        </w:rPr>
        <w:t xml:space="preserve"> </w:t>
      </w:r>
    </w:p>
    <w:p w:rsidR="00053501" w:rsidRPr="00876F32" w:rsidRDefault="00053501" w:rsidP="00053501">
      <w:pPr>
        <w:pStyle w:val="FootnoteText"/>
        <w:ind w:left="1069"/>
        <w:rPr>
          <w:sz w:val="25"/>
          <w:szCs w:val="25"/>
        </w:rPr>
      </w:pPr>
    </w:p>
    <w:p w:rsidR="00BF31AC" w:rsidRPr="00876F32" w:rsidRDefault="00053501" w:rsidP="00BF31AC">
      <w:pPr>
        <w:pStyle w:val="FootnoteText"/>
        <w:numPr>
          <w:ilvl w:val="0"/>
          <w:numId w:val="8"/>
        </w:numPr>
        <w:rPr>
          <w:sz w:val="25"/>
          <w:szCs w:val="25"/>
        </w:rPr>
      </w:pPr>
      <w:r w:rsidRPr="00876F32">
        <w:rPr>
          <w:sz w:val="25"/>
          <w:szCs w:val="25"/>
        </w:rPr>
        <w:t>Order-in-Council P.C. 1973-4/437;</w:t>
      </w:r>
    </w:p>
    <w:p w:rsidR="00BF31AC" w:rsidRPr="00876F32" w:rsidRDefault="00BF31AC" w:rsidP="00BF31AC">
      <w:pPr>
        <w:pStyle w:val="ListParagraph"/>
        <w:rPr>
          <w:sz w:val="25"/>
          <w:szCs w:val="25"/>
        </w:rPr>
      </w:pPr>
    </w:p>
    <w:p w:rsidR="00BF31AC" w:rsidRPr="00876F32" w:rsidRDefault="00053501" w:rsidP="00BF31AC">
      <w:pPr>
        <w:pStyle w:val="FootnoteText"/>
        <w:numPr>
          <w:ilvl w:val="0"/>
          <w:numId w:val="8"/>
        </w:numPr>
        <w:rPr>
          <w:sz w:val="25"/>
          <w:szCs w:val="25"/>
          <w:lang w:val="fr-CA"/>
        </w:rPr>
      </w:pPr>
      <w:r w:rsidRPr="00876F32">
        <w:rPr>
          <w:sz w:val="25"/>
          <w:szCs w:val="25"/>
        </w:rPr>
        <w:t>Quebec Order-in-Council 3736-72</w:t>
      </w:r>
      <w:r w:rsidR="00BF31AC" w:rsidRPr="00876F32">
        <w:rPr>
          <w:sz w:val="25"/>
          <w:szCs w:val="25"/>
          <w:lang w:val="fr-CA"/>
        </w:rPr>
        <w:t xml:space="preserve">; </w:t>
      </w:r>
    </w:p>
    <w:p w:rsidR="00BF31AC" w:rsidRPr="00876F32" w:rsidRDefault="00BF31AC" w:rsidP="00BF31AC">
      <w:pPr>
        <w:pStyle w:val="ListParagraph"/>
        <w:rPr>
          <w:sz w:val="25"/>
          <w:szCs w:val="25"/>
          <w:lang w:val="fr-CA"/>
        </w:rPr>
      </w:pPr>
    </w:p>
    <w:p w:rsidR="00D60729" w:rsidRPr="00876F32" w:rsidRDefault="00D60729" w:rsidP="00D60729">
      <w:pPr>
        <w:pStyle w:val="ListParagraph"/>
        <w:numPr>
          <w:ilvl w:val="0"/>
          <w:numId w:val="8"/>
        </w:numPr>
        <w:rPr>
          <w:sz w:val="25"/>
          <w:szCs w:val="25"/>
        </w:rPr>
      </w:pPr>
      <w:r w:rsidRPr="00876F32">
        <w:rPr>
          <w:sz w:val="25"/>
          <w:szCs w:val="25"/>
        </w:rPr>
        <w:t xml:space="preserve">The letter the NCC’s former CEO sent us on September 14, 2007 </w:t>
      </w:r>
      <w:r w:rsidR="00876F32" w:rsidRPr="00876F32">
        <w:rPr>
          <w:sz w:val="25"/>
          <w:szCs w:val="25"/>
        </w:rPr>
        <w:t xml:space="preserve">expressing the </w:t>
      </w:r>
      <w:r w:rsidRPr="00876F32">
        <w:rPr>
          <w:sz w:val="25"/>
          <w:szCs w:val="25"/>
        </w:rPr>
        <w:t>NCC</w:t>
      </w:r>
      <w:r w:rsidR="00876F32" w:rsidRPr="00876F32">
        <w:rPr>
          <w:sz w:val="25"/>
          <w:szCs w:val="25"/>
        </w:rPr>
        <w:t xml:space="preserve">’s </w:t>
      </w:r>
      <w:r w:rsidRPr="00876F32">
        <w:rPr>
          <w:sz w:val="25"/>
          <w:szCs w:val="25"/>
        </w:rPr>
        <w:t>opinion that it owns the lands around lac La Pêche;</w:t>
      </w:r>
    </w:p>
    <w:p w:rsidR="00D60729" w:rsidRPr="00876F32" w:rsidRDefault="00D60729" w:rsidP="00D60729">
      <w:pPr>
        <w:pStyle w:val="FootnoteText"/>
        <w:ind w:left="1069"/>
        <w:rPr>
          <w:sz w:val="25"/>
          <w:szCs w:val="25"/>
        </w:rPr>
      </w:pPr>
    </w:p>
    <w:p w:rsidR="00B21FDE" w:rsidRPr="00876F32" w:rsidRDefault="00D60729" w:rsidP="00BF31AC">
      <w:pPr>
        <w:pStyle w:val="FootnoteText"/>
        <w:numPr>
          <w:ilvl w:val="0"/>
          <w:numId w:val="8"/>
        </w:numPr>
        <w:rPr>
          <w:sz w:val="25"/>
          <w:szCs w:val="25"/>
        </w:rPr>
      </w:pPr>
      <w:r w:rsidRPr="00876F32">
        <w:rPr>
          <w:sz w:val="25"/>
          <w:szCs w:val="25"/>
        </w:rPr>
        <w:t xml:space="preserve">An excerpt from the Gatineau Park Master Plan, where the NCC claims the opposite, i.e., that the Quebec Government owns lac La Pêche lands </w:t>
      </w:r>
      <w:r w:rsidR="00B21FDE" w:rsidRPr="00876F32">
        <w:rPr>
          <w:sz w:val="25"/>
          <w:szCs w:val="25"/>
        </w:rPr>
        <w:t>(</w:t>
      </w:r>
      <w:r w:rsidRPr="00876F32">
        <w:rPr>
          <w:sz w:val="25"/>
          <w:szCs w:val="25"/>
        </w:rPr>
        <w:t>2005 e</w:t>
      </w:r>
      <w:r w:rsidR="00B21FDE" w:rsidRPr="00876F32">
        <w:rPr>
          <w:sz w:val="25"/>
          <w:szCs w:val="25"/>
        </w:rPr>
        <w:t>dition, page</w:t>
      </w:r>
      <w:r w:rsidR="00067510" w:rsidRPr="00876F32">
        <w:rPr>
          <w:sz w:val="25"/>
          <w:szCs w:val="25"/>
        </w:rPr>
        <w:t xml:space="preserve"> 7</w:t>
      </w:r>
      <w:r w:rsidRPr="00876F32">
        <w:rPr>
          <w:sz w:val="25"/>
          <w:szCs w:val="25"/>
        </w:rPr>
        <w:t>5</w:t>
      </w:r>
      <w:r w:rsidR="00067510" w:rsidRPr="00876F32">
        <w:rPr>
          <w:sz w:val="25"/>
          <w:szCs w:val="25"/>
        </w:rPr>
        <w:t>);</w:t>
      </w:r>
    </w:p>
    <w:p w:rsidR="007E7E52" w:rsidRPr="00D60729" w:rsidRDefault="007E7E52" w:rsidP="007E7E52">
      <w:pPr>
        <w:pStyle w:val="ListParagraph"/>
        <w:rPr>
          <w:sz w:val="25"/>
          <w:szCs w:val="25"/>
        </w:rPr>
      </w:pPr>
    </w:p>
    <w:p w:rsidR="007E7E52" w:rsidRPr="006F6C24" w:rsidRDefault="006F6C24" w:rsidP="00BF31AC">
      <w:pPr>
        <w:pStyle w:val="FootnoteText"/>
        <w:numPr>
          <w:ilvl w:val="0"/>
          <w:numId w:val="8"/>
        </w:numPr>
        <w:rPr>
          <w:sz w:val="25"/>
          <w:szCs w:val="25"/>
        </w:rPr>
      </w:pPr>
      <w:r w:rsidRPr="006F6C24">
        <w:rPr>
          <w:sz w:val="25"/>
          <w:szCs w:val="25"/>
        </w:rPr>
        <w:t>A G</w:t>
      </w:r>
      <w:r w:rsidR="007E7E52" w:rsidRPr="006F6C24">
        <w:rPr>
          <w:sz w:val="25"/>
          <w:szCs w:val="25"/>
        </w:rPr>
        <w:t>atineau</w:t>
      </w:r>
      <w:r w:rsidRPr="006F6C24">
        <w:rPr>
          <w:sz w:val="25"/>
          <w:szCs w:val="25"/>
        </w:rPr>
        <w:t xml:space="preserve"> Park map entitled </w:t>
      </w:r>
      <w:r w:rsidR="007E7E52" w:rsidRPr="006F6C24">
        <w:rPr>
          <w:i/>
          <w:sz w:val="25"/>
          <w:szCs w:val="25"/>
        </w:rPr>
        <w:t xml:space="preserve">Transactions </w:t>
      </w:r>
      <w:r w:rsidRPr="006F6C24">
        <w:rPr>
          <w:i/>
          <w:sz w:val="25"/>
          <w:szCs w:val="25"/>
        </w:rPr>
        <w:t>Since</w:t>
      </w:r>
      <w:r w:rsidR="007E7E52" w:rsidRPr="006F6C24">
        <w:rPr>
          <w:i/>
          <w:sz w:val="25"/>
          <w:szCs w:val="25"/>
        </w:rPr>
        <w:t xml:space="preserve"> 1988</w:t>
      </w:r>
      <w:r w:rsidR="00D11EBA" w:rsidRPr="006F6C24">
        <w:rPr>
          <w:sz w:val="25"/>
          <w:szCs w:val="25"/>
        </w:rPr>
        <w:t xml:space="preserve"> </w:t>
      </w:r>
      <w:r w:rsidRPr="006F6C24">
        <w:rPr>
          <w:sz w:val="25"/>
          <w:szCs w:val="25"/>
        </w:rPr>
        <w:t>claiming that the Quebec government owns the lac La Pêche lands (Natio</w:t>
      </w:r>
      <w:r>
        <w:rPr>
          <w:sz w:val="25"/>
          <w:szCs w:val="25"/>
        </w:rPr>
        <w:t>nal Capital Commission, map</w:t>
      </w:r>
      <w:r w:rsidR="004602A8" w:rsidRPr="006F6C24">
        <w:rPr>
          <w:sz w:val="25"/>
          <w:szCs w:val="25"/>
        </w:rPr>
        <w:t xml:space="preserve"> </w:t>
      </w:r>
      <w:r w:rsidR="00D15B0B" w:rsidRPr="006F6C24">
        <w:rPr>
          <w:sz w:val="25"/>
          <w:szCs w:val="25"/>
        </w:rPr>
        <w:t>n</w:t>
      </w:r>
      <w:r w:rsidR="00876F32">
        <w:rPr>
          <w:sz w:val="25"/>
          <w:szCs w:val="25"/>
        </w:rPr>
        <w:t xml:space="preserve">o. </w:t>
      </w:r>
      <w:r w:rsidR="004602A8" w:rsidRPr="006F6C24">
        <w:rPr>
          <w:sz w:val="25"/>
          <w:szCs w:val="25"/>
        </w:rPr>
        <w:t>2005-04-01)</w:t>
      </w:r>
      <w:r w:rsidR="007E7E52" w:rsidRPr="006F6C24">
        <w:rPr>
          <w:sz w:val="25"/>
          <w:szCs w:val="25"/>
        </w:rPr>
        <w:t>;</w:t>
      </w:r>
    </w:p>
    <w:p w:rsidR="00BF31AC" w:rsidRPr="006F6C24" w:rsidRDefault="00BF31AC" w:rsidP="00BF31AC">
      <w:pPr>
        <w:pStyle w:val="ListParagraph"/>
        <w:rPr>
          <w:sz w:val="25"/>
          <w:szCs w:val="25"/>
        </w:rPr>
      </w:pPr>
    </w:p>
    <w:p w:rsidR="00BF31AC" w:rsidRPr="00D60729" w:rsidRDefault="00D60729" w:rsidP="00BF31AC">
      <w:pPr>
        <w:pStyle w:val="FootnoteText"/>
        <w:numPr>
          <w:ilvl w:val="0"/>
          <w:numId w:val="8"/>
        </w:numPr>
        <w:rPr>
          <w:sz w:val="25"/>
          <w:szCs w:val="25"/>
        </w:rPr>
      </w:pPr>
      <w:r w:rsidRPr="00D60729">
        <w:rPr>
          <w:sz w:val="25"/>
          <w:szCs w:val="25"/>
        </w:rPr>
        <w:t>A letter from the City of Gatineau concerning the Outaouais CÉGEP lands confirming that the Quebec government owns them;</w:t>
      </w:r>
      <w:r w:rsidR="00BF31AC" w:rsidRPr="00D60729">
        <w:rPr>
          <w:sz w:val="25"/>
          <w:szCs w:val="25"/>
        </w:rPr>
        <w:t xml:space="preserve"> </w:t>
      </w:r>
    </w:p>
    <w:p w:rsidR="00BF31AC" w:rsidRPr="00D60729" w:rsidRDefault="00BF31AC" w:rsidP="00BF31AC">
      <w:pPr>
        <w:pStyle w:val="FootnoteText"/>
        <w:ind w:left="1140"/>
        <w:rPr>
          <w:sz w:val="25"/>
          <w:szCs w:val="25"/>
        </w:rPr>
      </w:pPr>
    </w:p>
    <w:p w:rsidR="00BF31AC" w:rsidRPr="00D60729" w:rsidRDefault="00D60729" w:rsidP="00BF31AC">
      <w:pPr>
        <w:pStyle w:val="FootnoteText"/>
        <w:numPr>
          <w:ilvl w:val="0"/>
          <w:numId w:val="8"/>
        </w:numPr>
        <w:rPr>
          <w:sz w:val="25"/>
          <w:szCs w:val="25"/>
        </w:rPr>
      </w:pPr>
      <w:r w:rsidRPr="00D60729">
        <w:rPr>
          <w:sz w:val="25"/>
          <w:szCs w:val="25"/>
        </w:rPr>
        <w:t>A letter from the Municipality of Pontiac confirming that the NCC owns the Gatineau Park lands located on that municipality’s territory;</w:t>
      </w:r>
      <w:r w:rsidR="00BF31AC" w:rsidRPr="00D60729">
        <w:rPr>
          <w:sz w:val="25"/>
          <w:szCs w:val="25"/>
        </w:rPr>
        <w:t xml:space="preserve"> </w:t>
      </w:r>
    </w:p>
    <w:p w:rsidR="00306568" w:rsidRPr="00D60729" w:rsidRDefault="00306568" w:rsidP="00306568">
      <w:pPr>
        <w:pStyle w:val="ListParagraph"/>
        <w:rPr>
          <w:sz w:val="25"/>
          <w:szCs w:val="25"/>
        </w:rPr>
      </w:pPr>
    </w:p>
    <w:p w:rsidR="00BF31AC" w:rsidRPr="00A96241" w:rsidRDefault="00D60729" w:rsidP="00627966">
      <w:pPr>
        <w:pStyle w:val="FootnoteText"/>
        <w:numPr>
          <w:ilvl w:val="0"/>
          <w:numId w:val="8"/>
        </w:numPr>
        <w:rPr>
          <w:b/>
          <w:sz w:val="25"/>
          <w:szCs w:val="25"/>
        </w:rPr>
      </w:pPr>
      <w:r w:rsidRPr="00A96241">
        <w:rPr>
          <w:sz w:val="25"/>
          <w:szCs w:val="25"/>
        </w:rPr>
        <w:t xml:space="preserve">Our December 18, 2008 letter to the Quebec </w:t>
      </w:r>
      <w:r w:rsidR="00876F32">
        <w:rPr>
          <w:sz w:val="25"/>
          <w:szCs w:val="25"/>
        </w:rPr>
        <w:t>A</w:t>
      </w:r>
      <w:r w:rsidRPr="00A96241">
        <w:rPr>
          <w:sz w:val="25"/>
          <w:szCs w:val="25"/>
        </w:rPr>
        <w:t xml:space="preserve">dministrative </w:t>
      </w:r>
      <w:r w:rsidR="00876F32">
        <w:rPr>
          <w:sz w:val="25"/>
          <w:szCs w:val="25"/>
        </w:rPr>
        <w:t>T</w:t>
      </w:r>
      <w:r w:rsidRPr="00A96241">
        <w:rPr>
          <w:sz w:val="25"/>
          <w:szCs w:val="25"/>
        </w:rPr>
        <w:t xml:space="preserve">ribunal demonstrating the inadmissibility of the Quebec government’s position in this </w:t>
      </w:r>
      <w:r w:rsidR="00876F32">
        <w:rPr>
          <w:sz w:val="25"/>
          <w:szCs w:val="25"/>
        </w:rPr>
        <w:t>matter</w:t>
      </w:r>
      <w:r w:rsidRPr="00A96241">
        <w:rPr>
          <w:sz w:val="25"/>
          <w:szCs w:val="25"/>
        </w:rPr>
        <w:t>;</w:t>
      </w:r>
      <w:r w:rsidR="00306568" w:rsidRPr="00A96241">
        <w:rPr>
          <w:sz w:val="25"/>
          <w:szCs w:val="25"/>
        </w:rPr>
        <w:t xml:space="preserve"> </w:t>
      </w:r>
    </w:p>
    <w:p w:rsidR="00045165" w:rsidRPr="00A96241" w:rsidRDefault="00045165" w:rsidP="00045165">
      <w:pPr>
        <w:pStyle w:val="ListParagraph"/>
        <w:rPr>
          <w:b/>
          <w:sz w:val="25"/>
          <w:szCs w:val="25"/>
        </w:rPr>
      </w:pPr>
    </w:p>
    <w:p w:rsidR="00053501" w:rsidRPr="00053501" w:rsidRDefault="00A96241" w:rsidP="00A96241">
      <w:pPr>
        <w:pStyle w:val="FootnoteText"/>
        <w:numPr>
          <w:ilvl w:val="0"/>
          <w:numId w:val="8"/>
        </w:numPr>
        <w:rPr>
          <w:b/>
          <w:sz w:val="25"/>
          <w:szCs w:val="25"/>
        </w:rPr>
      </w:pPr>
      <w:r w:rsidRPr="00A96241">
        <w:rPr>
          <w:sz w:val="25"/>
          <w:szCs w:val="25"/>
        </w:rPr>
        <w:t xml:space="preserve">Two event reports prepared by the Quebec Department of Natural </w:t>
      </w:r>
      <w:r w:rsidR="006F6C24" w:rsidRPr="00A96241">
        <w:rPr>
          <w:sz w:val="25"/>
          <w:szCs w:val="25"/>
        </w:rPr>
        <w:t>Resources</w:t>
      </w:r>
      <w:r w:rsidRPr="00A96241">
        <w:rPr>
          <w:sz w:val="25"/>
          <w:szCs w:val="25"/>
        </w:rPr>
        <w:t xml:space="preserve"> and Wildlife concerning the construction of a house on the lakebed at Meech Lake along with our two letters of complaint. </w:t>
      </w:r>
    </w:p>
    <w:p w:rsidR="005B5140" w:rsidRPr="00053501" w:rsidRDefault="005B5140" w:rsidP="005B5140">
      <w:pPr>
        <w:pStyle w:val="ListParagraph"/>
        <w:rPr>
          <w:b/>
          <w:sz w:val="25"/>
          <w:szCs w:val="25"/>
        </w:rPr>
      </w:pPr>
    </w:p>
    <w:p w:rsidR="005B5140" w:rsidRPr="00053501" w:rsidRDefault="005B5140" w:rsidP="005B5140">
      <w:pPr>
        <w:pStyle w:val="FootnoteText"/>
        <w:rPr>
          <w:b/>
          <w:sz w:val="25"/>
          <w:szCs w:val="25"/>
        </w:rPr>
      </w:pPr>
    </w:p>
    <w:p w:rsidR="00FB4F83" w:rsidRDefault="00FB4F83">
      <w:pPr>
        <w:spacing w:after="200" w:line="276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br w:type="page"/>
      </w:r>
    </w:p>
    <w:p w:rsidR="001E7C38" w:rsidRDefault="001E7C38" w:rsidP="005B5140">
      <w:pPr>
        <w:pStyle w:val="FootnoteText"/>
        <w:rPr>
          <w:b/>
          <w:sz w:val="25"/>
          <w:szCs w:val="25"/>
        </w:rPr>
      </w:pPr>
    </w:p>
    <w:p w:rsidR="00FB4F83" w:rsidRPr="00053501" w:rsidRDefault="00FB4F83" w:rsidP="005B5140">
      <w:pPr>
        <w:pStyle w:val="FootnoteText"/>
        <w:rPr>
          <w:b/>
          <w:sz w:val="25"/>
          <w:szCs w:val="25"/>
        </w:rPr>
      </w:pPr>
    </w:p>
    <w:p w:rsidR="001E7C38" w:rsidRPr="00053501" w:rsidRDefault="001E7C38" w:rsidP="005B5140">
      <w:pPr>
        <w:pStyle w:val="FootnoteText"/>
        <w:rPr>
          <w:b/>
          <w:sz w:val="25"/>
          <w:szCs w:val="25"/>
        </w:rPr>
      </w:pPr>
    </w:p>
    <w:p w:rsidR="005B5140" w:rsidRPr="005A698D" w:rsidRDefault="00D65CE8" w:rsidP="005B5140">
      <w:pPr>
        <w:pStyle w:val="FootnoteText"/>
        <w:rPr>
          <w:b/>
          <w:sz w:val="25"/>
          <w:szCs w:val="25"/>
        </w:rPr>
      </w:pPr>
      <w:r w:rsidRPr="00053501">
        <w:rPr>
          <w:b/>
          <w:sz w:val="25"/>
          <w:szCs w:val="25"/>
        </w:rPr>
        <w:t xml:space="preserve"> </w:t>
      </w:r>
      <w:r w:rsidR="005A698D">
        <w:rPr>
          <w:b/>
          <w:sz w:val="25"/>
          <w:szCs w:val="25"/>
        </w:rPr>
        <w:t xml:space="preserve">FOR THESE </w:t>
      </w:r>
      <w:r w:rsidR="00AB7837">
        <w:rPr>
          <w:b/>
          <w:sz w:val="25"/>
          <w:szCs w:val="25"/>
        </w:rPr>
        <w:t>MOTIVES,</w:t>
      </w:r>
      <w:r w:rsidR="005A698D">
        <w:rPr>
          <w:b/>
          <w:sz w:val="25"/>
          <w:szCs w:val="25"/>
        </w:rPr>
        <w:t xml:space="preserve"> MAY IT PLEASE THE T</w:t>
      </w:r>
      <w:r w:rsidR="00AB7837">
        <w:rPr>
          <w:b/>
          <w:sz w:val="25"/>
          <w:szCs w:val="25"/>
        </w:rPr>
        <w:t>RIBUNAL</w:t>
      </w:r>
      <w:r w:rsidR="005B5140" w:rsidRPr="005A698D">
        <w:rPr>
          <w:b/>
          <w:sz w:val="25"/>
          <w:szCs w:val="25"/>
        </w:rPr>
        <w:t>:</w:t>
      </w:r>
    </w:p>
    <w:p w:rsidR="005B5140" w:rsidRPr="005A698D" w:rsidRDefault="005B5140" w:rsidP="005B5140">
      <w:pPr>
        <w:pStyle w:val="FootnoteText"/>
        <w:ind w:left="780"/>
        <w:rPr>
          <w:b/>
          <w:sz w:val="25"/>
          <w:szCs w:val="25"/>
        </w:rPr>
      </w:pPr>
    </w:p>
    <w:p w:rsidR="005B5140" w:rsidRPr="005A698D" w:rsidRDefault="005A698D" w:rsidP="005B5140">
      <w:pPr>
        <w:pStyle w:val="FootnoteText"/>
        <w:ind w:firstLine="720"/>
        <w:rPr>
          <w:b/>
          <w:sz w:val="25"/>
          <w:szCs w:val="25"/>
        </w:rPr>
      </w:pPr>
      <w:r>
        <w:rPr>
          <w:b/>
          <w:sz w:val="25"/>
          <w:szCs w:val="25"/>
        </w:rPr>
        <w:t>GRANT the present application</w:t>
      </w:r>
      <w:r w:rsidR="005B5140" w:rsidRPr="005A698D">
        <w:rPr>
          <w:b/>
          <w:sz w:val="25"/>
          <w:szCs w:val="25"/>
        </w:rPr>
        <w:t>;</w:t>
      </w:r>
    </w:p>
    <w:p w:rsidR="005B5140" w:rsidRPr="005A698D" w:rsidRDefault="005B5140" w:rsidP="005B5140">
      <w:pPr>
        <w:pStyle w:val="FootnoteText"/>
        <w:ind w:left="780"/>
        <w:rPr>
          <w:b/>
          <w:sz w:val="25"/>
          <w:szCs w:val="25"/>
        </w:rPr>
      </w:pPr>
    </w:p>
    <w:p w:rsidR="009B2A6E" w:rsidRPr="00AB7837" w:rsidRDefault="005A698D" w:rsidP="005B5140">
      <w:pPr>
        <w:pStyle w:val="FootnoteText"/>
        <w:ind w:firstLine="720"/>
        <w:rPr>
          <w:b/>
          <w:sz w:val="25"/>
          <w:szCs w:val="25"/>
        </w:rPr>
      </w:pPr>
      <w:r w:rsidRPr="00AB7837">
        <w:rPr>
          <w:b/>
          <w:sz w:val="25"/>
          <w:szCs w:val="25"/>
        </w:rPr>
        <w:t xml:space="preserve">AUTHORIZE the Gatineau Park Protection Committee to intervene </w:t>
      </w:r>
      <w:r w:rsidR="00876F32">
        <w:rPr>
          <w:b/>
          <w:sz w:val="25"/>
          <w:szCs w:val="25"/>
        </w:rPr>
        <w:t>o</w:t>
      </w:r>
      <w:r w:rsidRPr="00AB7837">
        <w:rPr>
          <w:b/>
          <w:sz w:val="25"/>
          <w:szCs w:val="25"/>
        </w:rPr>
        <w:t xml:space="preserve">n this </w:t>
      </w:r>
      <w:r w:rsidR="00AB7837">
        <w:rPr>
          <w:b/>
          <w:sz w:val="25"/>
          <w:szCs w:val="25"/>
        </w:rPr>
        <w:t>matter</w:t>
      </w:r>
      <w:r w:rsidRPr="00AB7837">
        <w:rPr>
          <w:b/>
          <w:sz w:val="25"/>
          <w:szCs w:val="25"/>
        </w:rPr>
        <w:t xml:space="preserve">; </w:t>
      </w:r>
    </w:p>
    <w:p w:rsidR="009B2A6E" w:rsidRPr="00AB7837" w:rsidRDefault="009B2A6E" w:rsidP="005B5140">
      <w:pPr>
        <w:pStyle w:val="FootnoteText"/>
        <w:ind w:firstLine="720"/>
        <w:rPr>
          <w:b/>
          <w:sz w:val="25"/>
          <w:szCs w:val="25"/>
        </w:rPr>
      </w:pPr>
    </w:p>
    <w:p w:rsidR="005B5140" w:rsidRPr="00AB7837" w:rsidRDefault="005B5140" w:rsidP="005B5140">
      <w:pPr>
        <w:pStyle w:val="FootnoteText"/>
        <w:ind w:firstLine="720"/>
        <w:rPr>
          <w:b/>
          <w:sz w:val="25"/>
          <w:szCs w:val="25"/>
        </w:rPr>
      </w:pPr>
    </w:p>
    <w:p w:rsidR="005B5140" w:rsidRDefault="009B72D9" w:rsidP="005B5140">
      <w:pPr>
        <w:pStyle w:val="FootnoteText"/>
        <w:ind w:firstLine="720"/>
        <w:rPr>
          <w:b/>
          <w:sz w:val="25"/>
          <w:szCs w:val="25"/>
        </w:rPr>
      </w:pPr>
      <w:r w:rsidRPr="009B72D9">
        <w:rPr>
          <w:b/>
          <w:sz w:val="25"/>
          <w:szCs w:val="25"/>
        </w:rPr>
        <w:t xml:space="preserve">ALL OF WHICH IS RESPECTFULLY SUBMITTED </w:t>
      </w:r>
    </w:p>
    <w:p w:rsidR="009B72D9" w:rsidRPr="009B72D9" w:rsidRDefault="009B72D9" w:rsidP="005B5140">
      <w:pPr>
        <w:pStyle w:val="FootnoteText"/>
        <w:ind w:firstLine="720"/>
        <w:rPr>
          <w:b/>
          <w:sz w:val="25"/>
          <w:szCs w:val="25"/>
        </w:rPr>
      </w:pPr>
    </w:p>
    <w:p w:rsidR="009B2A6E" w:rsidRPr="009B72D9" w:rsidRDefault="009B2A6E" w:rsidP="005B5140">
      <w:pPr>
        <w:pStyle w:val="FootnoteText"/>
        <w:ind w:firstLine="720"/>
        <w:rPr>
          <w:b/>
          <w:sz w:val="25"/>
          <w:szCs w:val="25"/>
        </w:rPr>
      </w:pPr>
    </w:p>
    <w:p w:rsidR="005B5140" w:rsidRPr="007307BE" w:rsidRDefault="00D15B0B" w:rsidP="005B5140">
      <w:pPr>
        <w:ind w:firstLine="720"/>
        <w:jc w:val="right"/>
        <w:rPr>
          <w:b/>
          <w:sz w:val="25"/>
          <w:szCs w:val="25"/>
          <w:lang w:val="fr-FR"/>
        </w:rPr>
      </w:pPr>
      <w:r>
        <w:rPr>
          <w:b/>
          <w:sz w:val="25"/>
          <w:szCs w:val="25"/>
          <w:lang w:val="fr-FR"/>
        </w:rPr>
        <w:t>Chelsea,</w:t>
      </w:r>
      <w:r w:rsidR="005B5140" w:rsidRPr="007307BE">
        <w:rPr>
          <w:b/>
          <w:sz w:val="25"/>
          <w:szCs w:val="25"/>
          <w:lang w:val="fr-FR"/>
        </w:rPr>
        <w:t xml:space="preserve"> </w:t>
      </w:r>
      <w:r w:rsidR="009B72D9">
        <w:rPr>
          <w:b/>
          <w:sz w:val="25"/>
          <w:szCs w:val="25"/>
          <w:lang w:val="fr-FR"/>
        </w:rPr>
        <w:t>March 9</w:t>
      </w:r>
      <w:r w:rsidR="009D162C">
        <w:rPr>
          <w:b/>
          <w:sz w:val="25"/>
          <w:szCs w:val="25"/>
          <w:lang w:val="fr-FR"/>
        </w:rPr>
        <w:t>,</w:t>
      </w:r>
      <w:r w:rsidR="005B5140" w:rsidRPr="007307BE">
        <w:rPr>
          <w:b/>
          <w:sz w:val="25"/>
          <w:szCs w:val="25"/>
          <w:lang w:val="fr-FR"/>
        </w:rPr>
        <w:t xml:space="preserve"> 2009</w:t>
      </w:r>
    </w:p>
    <w:p w:rsidR="005B5140" w:rsidRPr="007307BE" w:rsidRDefault="005B5140" w:rsidP="005B5140">
      <w:pPr>
        <w:ind w:firstLine="720"/>
        <w:jc w:val="right"/>
        <w:rPr>
          <w:b/>
          <w:sz w:val="25"/>
          <w:szCs w:val="25"/>
          <w:lang w:val="fr-FR"/>
        </w:rPr>
      </w:pPr>
    </w:p>
    <w:p w:rsidR="005B5140" w:rsidRPr="007307BE" w:rsidRDefault="005B5140" w:rsidP="005B5140">
      <w:pPr>
        <w:ind w:firstLine="720"/>
        <w:jc w:val="right"/>
        <w:rPr>
          <w:b/>
          <w:sz w:val="25"/>
          <w:szCs w:val="25"/>
          <w:lang w:val="fr-FR"/>
        </w:rPr>
      </w:pPr>
    </w:p>
    <w:p w:rsidR="005B5140" w:rsidRPr="007307BE" w:rsidRDefault="005B5140" w:rsidP="005B5140">
      <w:pPr>
        <w:ind w:firstLine="720"/>
        <w:jc w:val="right"/>
        <w:rPr>
          <w:b/>
          <w:sz w:val="25"/>
          <w:szCs w:val="25"/>
          <w:lang w:val="fr-FR"/>
        </w:rPr>
      </w:pPr>
    </w:p>
    <w:p w:rsidR="005B5140" w:rsidRPr="007307BE" w:rsidRDefault="005B5140" w:rsidP="005B5140">
      <w:pPr>
        <w:ind w:firstLine="720"/>
        <w:jc w:val="right"/>
        <w:rPr>
          <w:b/>
          <w:sz w:val="25"/>
          <w:szCs w:val="25"/>
          <w:lang w:val="fr-FR"/>
        </w:rPr>
      </w:pPr>
    </w:p>
    <w:p w:rsidR="005B5140" w:rsidRPr="007307BE" w:rsidRDefault="005B5140" w:rsidP="005B5140">
      <w:pPr>
        <w:ind w:firstLine="720"/>
        <w:jc w:val="right"/>
        <w:rPr>
          <w:b/>
          <w:sz w:val="25"/>
          <w:szCs w:val="25"/>
          <w:lang w:val="fr-CA"/>
        </w:rPr>
      </w:pPr>
    </w:p>
    <w:p w:rsidR="005B5140" w:rsidRPr="007307BE" w:rsidRDefault="005B5140" w:rsidP="005B5140">
      <w:pPr>
        <w:ind w:firstLine="720"/>
        <w:jc w:val="right"/>
        <w:rPr>
          <w:b/>
          <w:sz w:val="25"/>
          <w:szCs w:val="25"/>
          <w:lang w:val="fr-CA"/>
        </w:rPr>
      </w:pPr>
    </w:p>
    <w:p w:rsidR="005B5140" w:rsidRPr="007307BE" w:rsidRDefault="005B5140" w:rsidP="005B5140">
      <w:pPr>
        <w:ind w:firstLine="720"/>
        <w:jc w:val="right"/>
        <w:rPr>
          <w:b/>
          <w:sz w:val="25"/>
          <w:szCs w:val="25"/>
          <w:lang w:val="fr-CA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158"/>
        <w:gridCol w:w="360"/>
        <w:gridCol w:w="4338"/>
      </w:tblGrid>
      <w:tr w:rsidR="009B2A6E" w:rsidRPr="007307BE" w:rsidTr="00510787"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A6E" w:rsidRPr="00B34DEC" w:rsidRDefault="009B2A6E" w:rsidP="00510787">
            <w:pPr>
              <w:ind w:firstLine="720"/>
              <w:jc w:val="both"/>
              <w:rPr>
                <w:sz w:val="25"/>
                <w:szCs w:val="25"/>
              </w:rPr>
            </w:pPr>
          </w:p>
          <w:p w:rsidR="009B2A6E" w:rsidRPr="00B34DEC" w:rsidRDefault="009B2A6E" w:rsidP="00510787">
            <w:pPr>
              <w:ind w:firstLine="720"/>
              <w:jc w:val="both"/>
              <w:rPr>
                <w:sz w:val="25"/>
                <w:szCs w:val="25"/>
              </w:rPr>
            </w:pPr>
          </w:p>
          <w:p w:rsidR="009B2A6E" w:rsidRPr="00B34DEC" w:rsidRDefault="008852A3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B34DEC">
              <w:rPr>
                <w:b/>
                <w:sz w:val="25"/>
                <w:szCs w:val="25"/>
              </w:rPr>
              <w:t>___</w:t>
            </w:r>
            <w:r w:rsidR="009B2A6E" w:rsidRPr="00B34DEC">
              <w:rPr>
                <w:b/>
                <w:sz w:val="25"/>
                <w:szCs w:val="25"/>
              </w:rPr>
              <w:t>____________________</w:t>
            </w:r>
          </w:p>
          <w:p w:rsidR="009B2A6E" w:rsidRPr="00B34DEC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B34DEC">
              <w:rPr>
                <w:b/>
                <w:sz w:val="25"/>
                <w:szCs w:val="25"/>
              </w:rPr>
              <w:t>Jean-Paul Murray</w:t>
            </w:r>
          </w:p>
          <w:p w:rsidR="009B2A6E" w:rsidRPr="00E03745" w:rsidRDefault="008460F3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E03745">
              <w:rPr>
                <w:b/>
                <w:sz w:val="25"/>
                <w:szCs w:val="25"/>
              </w:rPr>
              <w:t>Co</w:t>
            </w:r>
            <w:r w:rsidR="00E03745" w:rsidRPr="00E03745">
              <w:rPr>
                <w:b/>
                <w:sz w:val="25"/>
                <w:szCs w:val="25"/>
              </w:rPr>
              <w:t>-Chair</w:t>
            </w:r>
          </w:p>
          <w:p w:rsidR="00E03745" w:rsidRDefault="00E03745" w:rsidP="00E03745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E03745">
              <w:rPr>
                <w:b/>
                <w:sz w:val="25"/>
                <w:szCs w:val="25"/>
              </w:rPr>
              <w:t xml:space="preserve">Gatineau Park </w:t>
            </w:r>
          </w:p>
          <w:p w:rsidR="00E03745" w:rsidRPr="00E03745" w:rsidRDefault="00E03745" w:rsidP="00E03745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E03745">
              <w:rPr>
                <w:b/>
                <w:sz w:val="25"/>
                <w:szCs w:val="25"/>
              </w:rPr>
              <w:t>Protection Committee</w:t>
            </w:r>
          </w:p>
          <w:p w:rsidR="009B2A6E" w:rsidRPr="00B34DEC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B34DEC">
              <w:rPr>
                <w:b/>
                <w:sz w:val="25"/>
                <w:szCs w:val="25"/>
              </w:rPr>
              <w:t>17 Kingsmere</w:t>
            </w:r>
            <w:r w:rsidR="00E03745" w:rsidRPr="00B34DEC">
              <w:rPr>
                <w:b/>
                <w:sz w:val="25"/>
                <w:szCs w:val="25"/>
              </w:rPr>
              <w:t xml:space="preserve"> Road</w:t>
            </w: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7307BE">
              <w:rPr>
                <w:b/>
                <w:sz w:val="25"/>
                <w:szCs w:val="25"/>
              </w:rPr>
              <w:t>Chelsea</w:t>
            </w:r>
            <w:r w:rsidR="00E03745">
              <w:rPr>
                <w:b/>
                <w:sz w:val="25"/>
                <w:szCs w:val="25"/>
              </w:rPr>
              <w:t xml:space="preserve">, </w:t>
            </w:r>
            <w:r w:rsidRPr="007307BE">
              <w:rPr>
                <w:b/>
                <w:sz w:val="25"/>
                <w:szCs w:val="25"/>
              </w:rPr>
              <w:t>Qu</w:t>
            </w:r>
            <w:r w:rsidR="00E03745">
              <w:rPr>
                <w:b/>
                <w:sz w:val="25"/>
                <w:szCs w:val="25"/>
              </w:rPr>
              <w:t>e</w:t>
            </w:r>
            <w:r w:rsidRPr="007307BE">
              <w:rPr>
                <w:b/>
                <w:sz w:val="25"/>
                <w:szCs w:val="25"/>
              </w:rPr>
              <w:t>bec</w:t>
            </w: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7307BE">
              <w:rPr>
                <w:b/>
                <w:sz w:val="25"/>
                <w:szCs w:val="25"/>
              </w:rPr>
              <w:t>J9B 1R7</w:t>
            </w: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7307BE">
              <w:rPr>
                <w:b/>
                <w:sz w:val="25"/>
                <w:szCs w:val="25"/>
              </w:rPr>
              <w:t>819-827-1803</w:t>
            </w:r>
          </w:p>
          <w:p w:rsidR="009B2A6E" w:rsidRPr="007307BE" w:rsidRDefault="009B2A6E" w:rsidP="00510787">
            <w:pPr>
              <w:ind w:firstLine="720"/>
              <w:rPr>
                <w:sz w:val="25"/>
                <w:szCs w:val="25"/>
              </w:rPr>
            </w:pPr>
          </w:p>
          <w:p w:rsidR="009B2A6E" w:rsidRPr="007307BE" w:rsidRDefault="009B2A6E" w:rsidP="00510787">
            <w:pPr>
              <w:ind w:firstLine="720"/>
              <w:rPr>
                <w:sz w:val="25"/>
                <w:szCs w:val="25"/>
                <w:lang w:val="en-US"/>
              </w:rPr>
            </w:pPr>
          </w:p>
          <w:p w:rsidR="009B2A6E" w:rsidRPr="007307BE" w:rsidRDefault="009B2A6E" w:rsidP="00510787">
            <w:pPr>
              <w:jc w:val="both"/>
              <w:rPr>
                <w:sz w:val="25"/>
                <w:szCs w:val="25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A6E" w:rsidRPr="007307BE" w:rsidRDefault="009B2A6E" w:rsidP="0051078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A6E" w:rsidRPr="00B34DEC" w:rsidRDefault="009B2A6E" w:rsidP="00510787">
            <w:pPr>
              <w:ind w:firstLine="702"/>
              <w:jc w:val="both"/>
              <w:rPr>
                <w:sz w:val="25"/>
                <w:szCs w:val="25"/>
              </w:rPr>
            </w:pPr>
          </w:p>
          <w:p w:rsidR="009B2A6E" w:rsidRPr="00B34DEC" w:rsidRDefault="009B2A6E" w:rsidP="00510787">
            <w:pPr>
              <w:jc w:val="both"/>
              <w:rPr>
                <w:sz w:val="25"/>
                <w:szCs w:val="25"/>
              </w:rPr>
            </w:pPr>
          </w:p>
          <w:p w:rsidR="009B2A6E" w:rsidRPr="00B34DEC" w:rsidRDefault="008852A3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B34DEC">
              <w:rPr>
                <w:b/>
                <w:sz w:val="25"/>
                <w:szCs w:val="25"/>
              </w:rPr>
              <w:t>_____</w:t>
            </w:r>
            <w:r w:rsidR="009B2A6E" w:rsidRPr="00B34DEC">
              <w:rPr>
                <w:b/>
                <w:sz w:val="25"/>
                <w:szCs w:val="25"/>
              </w:rPr>
              <w:t>___________________</w:t>
            </w:r>
          </w:p>
          <w:p w:rsidR="009B2A6E" w:rsidRPr="00B34DEC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B34DEC">
              <w:rPr>
                <w:b/>
                <w:sz w:val="25"/>
                <w:szCs w:val="25"/>
              </w:rPr>
              <w:t>Andrew McDermott</w:t>
            </w:r>
          </w:p>
          <w:p w:rsidR="009B2A6E" w:rsidRPr="00E03745" w:rsidRDefault="008460F3" w:rsidP="002946D2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E03745">
              <w:rPr>
                <w:b/>
                <w:sz w:val="25"/>
                <w:szCs w:val="25"/>
              </w:rPr>
              <w:t>Co</w:t>
            </w:r>
            <w:r w:rsidR="00E03745" w:rsidRPr="00E03745">
              <w:rPr>
                <w:b/>
                <w:sz w:val="25"/>
                <w:szCs w:val="25"/>
              </w:rPr>
              <w:t>-Chair</w:t>
            </w:r>
          </w:p>
          <w:p w:rsidR="00E03745" w:rsidRDefault="00E03745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E03745">
              <w:rPr>
                <w:b/>
                <w:sz w:val="25"/>
                <w:szCs w:val="25"/>
              </w:rPr>
              <w:t xml:space="preserve">Gatineau Park </w:t>
            </w:r>
          </w:p>
          <w:p w:rsidR="009B2A6E" w:rsidRPr="00E03745" w:rsidRDefault="00E03745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E03745">
              <w:rPr>
                <w:b/>
                <w:sz w:val="25"/>
                <w:szCs w:val="25"/>
              </w:rPr>
              <w:t>Protection Committee</w:t>
            </w:r>
          </w:p>
          <w:p w:rsidR="009B2A6E" w:rsidRPr="00E03745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E03745">
              <w:rPr>
                <w:b/>
                <w:sz w:val="25"/>
                <w:szCs w:val="25"/>
              </w:rPr>
              <w:t xml:space="preserve"> </w:t>
            </w:r>
            <w:r w:rsidR="007D5330" w:rsidRPr="00E03745">
              <w:rPr>
                <w:b/>
                <w:sz w:val="25"/>
                <w:szCs w:val="25"/>
              </w:rPr>
              <w:t>43</w:t>
            </w:r>
            <w:r w:rsidR="00E03745" w:rsidRPr="00E03745">
              <w:rPr>
                <w:b/>
                <w:sz w:val="25"/>
                <w:szCs w:val="25"/>
              </w:rPr>
              <w:t xml:space="preserve"> Melgund</w:t>
            </w:r>
            <w:r w:rsidR="007D5330" w:rsidRPr="00E03745">
              <w:rPr>
                <w:b/>
                <w:sz w:val="25"/>
                <w:szCs w:val="25"/>
              </w:rPr>
              <w:t xml:space="preserve"> </w:t>
            </w:r>
            <w:r w:rsidR="00E03745">
              <w:rPr>
                <w:b/>
                <w:sz w:val="25"/>
                <w:szCs w:val="25"/>
              </w:rPr>
              <w:t>A</w:t>
            </w:r>
            <w:r w:rsidR="007D5330" w:rsidRPr="00E03745">
              <w:rPr>
                <w:b/>
                <w:sz w:val="25"/>
                <w:szCs w:val="25"/>
              </w:rPr>
              <w:t>venue</w:t>
            </w:r>
            <w:r w:rsidR="008852A3" w:rsidRPr="00E03745">
              <w:rPr>
                <w:b/>
                <w:sz w:val="25"/>
                <w:szCs w:val="25"/>
              </w:rPr>
              <w:t xml:space="preserve"> </w:t>
            </w: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7307BE">
              <w:rPr>
                <w:b/>
                <w:sz w:val="25"/>
                <w:szCs w:val="25"/>
              </w:rPr>
              <w:t>Ottawa</w:t>
            </w:r>
            <w:r w:rsidR="00E03745">
              <w:rPr>
                <w:b/>
                <w:sz w:val="25"/>
                <w:szCs w:val="25"/>
              </w:rPr>
              <w:t xml:space="preserve">, </w:t>
            </w:r>
            <w:r w:rsidRPr="007307BE">
              <w:rPr>
                <w:b/>
                <w:sz w:val="25"/>
                <w:szCs w:val="25"/>
              </w:rPr>
              <w:t>Ontario</w:t>
            </w: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7307BE">
              <w:rPr>
                <w:b/>
                <w:sz w:val="25"/>
                <w:szCs w:val="25"/>
              </w:rPr>
              <w:t>K1</w:t>
            </w:r>
            <w:r w:rsidR="007D5330" w:rsidRPr="007307BE">
              <w:rPr>
                <w:b/>
                <w:sz w:val="25"/>
                <w:szCs w:val="25"/>
              </w:rPr>
              <w:t>S 2S1</w:t>
            </w: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  <w:r w:rsidRPr="007307BE">
              <w:rPr>
                <w:b/>
                <w:sz w:val="25"/>
                <w:szCs w:val="25"/>
              </w:rPr>
              <w:t>613-567-3608</w:t>
            </w: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</w:p>
          <w:p w:rsidR="009B2A6E" w:rsidRPr="007307BE" w:rsidRDefault="009B2A6E" w:rsidP="009B2A6E">
            <w:pPr>
              <w:ind w:firstLine="720"/>
              <w:jc w:val="right"/>
              <w:rPr>
                <w:b/>
                <w:sz w:val="25"/>
                <w:szCs w:val="25"/>
              </w:rPr>
            </w:pPr>
          </w:p>
          <w:p w:rsidR="009B2A6E" w:rsidRPr="00E03745" w:rsidRDefault="009B2A6E" w:rsidP="00510787">
            <w:pPr>
              <w:jc w:val="both"/>
              <w:rPr>
                <w:sz w:val="25"/>
                <w:szCs w:val="25"/>
              </w:rPr>
            </w:pPr>
          </w:p>
        </w:tc>
      </w:tr>
    </w:tbl>
    <w:p w:rsidR="005B5140" w:rsidRPr="007307BE" w:rsidRDefault="005B5140" w:rsidP="005B5140">
      <w:pPr>
        <w:pStyle w:val="FootnoteText"/>
        <w:ind w:firstLine="720"/>
        <w:rPr>
          <w:b/>
          <w:sz w:val="25"/>
          <w:szCs w:val="25"/>
        </w:rPr>
      </w:pPr>
    </w:p>
    <w:sectPr w:rsidR="005B5140" w:rsidRPr="007307BE" w:rsidSect="009B2A6E">
      <w:pgSz w:w="12240" w:h="20160" w:code="5"/>
      <w:pgMar w:top="1151" w:right="1474" w:bottom="1440" w:left="14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92" w:rsidRDefault="00473492" w:rsidP="00306568">
      <w:r>
        <w:separator/>
      </w:r>
    </w:p>
  </w:endnote>
  <w:endnote w:type="continuationSeparator" w:id="0">
    <w:p w:rsidR="00473492" w:rsidRDefault="00473492" w:rsidP="0030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92" w:rsidRDefault="00473492" w:rsidP="00306568">
      <w:r>
        <w:separator/>
      </w:r>
    </w:p>
  </w:footnote>
  <w:footnote w:type="continuationSeparator" w:id="0">
    <w:p w:rsidR="00473492" w:rsidRDefault="00473492" w:rsidP="00306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AC0"/>
    <w:multiLevelType w:val="hybridMultilevel"/>
    <w:tmpl w:val="C02274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B78"/>
    <w:multiLevelType w:val="hybridMultilevel"/>
    <w:tmpl w:val="5B8EB6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317B4"/>
    <w:multiLevelType w:val="hybridMultilevel"/>
    <w:tmpl w:val="7488E1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66864"/>
    <w:multiLevelType w:val="hybridMultilevel"/>
    <w:tmpl w:val="FF0036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44370"/>
    <w:multiLevelType w:val="hybridMultilevel"/>
    <w:tmpl w:val="A968A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A5FFA"/>
    <w:multiLevelType w:val="hybridMultilevel"/>
    <w:tmpl w:val="D2DCBE06"/>
    <w:lvl w:ilvl="0" w:tplc="42E0F3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941A3"/>
    <w:multiLevelType w:val="hybridMultilevel"/>
    <w:tmpl w:val="7F4875C8"/>
    <w:lvl w:ilvl="0" w:tplc="032AB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B12A9"/>
    <w:multiLevelType w:val="hybridMultilevel"/>
    <w:tmpl w:val="95C06FA6"/>
    <w:lvl w:ilvl="0" w:tplc="CD5CBCD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16D0E"/>
    <w:rsid w:val="00045165"/>
    <w:rsid w:val="00053501"/>
    <w:rsid w:val="00063EAE"/>
    <w:rsid w:val="00067510"/>
    <w:rsid w:val="0011482D"/>
    <w:rsid w:val="001209E2"/>
    <w:rsid w:val="00121E26"/>
    <w:rsid w:val="00144A6C"/>
    <w:rsid w:val="00145CA9"/>
    <w:rsid w:val="001478ED"/>
    <w:rsid w:val="00184391"/>
    <w:rsid w:val="001A7E0E"/>
    <w:rsid w:val="001B4393"/>
    <w:rsid w:val="001C456C"/>
    <w:rsid w:val="001E7C38"/>
    <w:rsid w:val="00205E6D"/>
    <w:rsid w:val="00240D73"/>
    <w:rsid w:val="00266315"/>
    <w:rsid w:val="0026633A"/>
    <w:rsid w:val="002946D2"/>
    <w:rsid w:val="00306568"/>
    <w:rsid w:val="003C2A43"/>
    <w:rsid w:val="003C49BE"/>
    <w:rsid w:val="003D4D00"/>
    <w:rsid w:val="00420426"/>
    <w:rsid w:val="004602A8"/>
    <w:rsid w:val="00473492"/>
    <w:rsid w:val="00552BFE"/>
    <w:rsid w:val="00563952"/>
    <w:rsid w:val="00565465"/>
    <w:rsid w:val="0059706C"/>
    <w:rsid w:val="005A32AA"/>
    <w:rsid w:val="005A698D"/>
    <w:rsid w:val="005B5140"/>
    <w:rsid w:val="00600ACE"/>
    <w:rsid w:val="006137E4"/>
    <w:rsid w:val="00627966"/>
    <w:rsid w:val="006368FE"/>
    <w:rsid w:val="00676662"/>
    <w:rsid w:val="00696D02"/>
    <w:rsid w:val="006A79E1"/>
    <w:rsid w:val="006B621F"/>
    <w:rsid w:val="006F6C24"/>
    <w:rsid w:val="00716D0E"/>
    <w:rsid w:val="0071723A"/>
    <w:rsid w:val="007307BE"/>
    <w:rsid w:val="00753AD8"/>
    <w:rsid w:val="00756F0B"/>
    <w:rsid w:val="007D043F"/>
    <w:rsid w:val="007D1924"/>
    <w:rsid w:val="007D5330"/>
    <w:rsid w:val="007E054F"/>
    <w:rsid w:val="007E7E52"/>
    <w:rsid w:val="007F7414"/>
    <w:rsid w:val="00823E27"/>
    <w:rsid w:val="00824824"/>
    <w:rsid w:val="00834B71"/>
    <w:rsid w:val="008460F3"/>
    <w:rsid w:val="008464DA"/>
    <w:rsid w:val="00876F32"/>
    <w:rsid w:val="008852A3"/>
    <w:rsid w:val="008857A8"/>
    <w:rsid w:val="009453C2"/>
    <w:rsid w:val="009B2A6E"/>
    <w:rsid w:val="009B72D9"/>
    <w:rsid w:val="009C57A2"/>
    <w:rsid w:val="009D162C"/>
    <w:rsid w:val="009E0A54"/>
    <w:rsid w:val="00A1555A"/>
    <w:rsid w:val="00A84190"/>
    <w:rsid w:val="00A96241"/>
    <w:rsid w:val="00AB27D4"/>
    <w:rsid w:val="00AB3A6B"/>
    <w:rsid w:val="00AB7837"/>
    <w:rsid w:val="00B21FDE"/>
    <w:rsid w:val="00B30F51"/>
    <w:rsid w:val="00B31DD0"/>
    <w:rsid w:val="00B34DEC"/>
    <w:rsid w:val="00B95E15"/>
    <w:rsid w:val="00BB5F7C"/>
    <w:rsid w:val="00BF31AC"/>
    <w:rsid w:val="00C74435"/>
    <w:rsid w:val="00C83C79"/>
    <w:rsid w:val="00CC1B10"/>
    <w:rsid w:val="00CF10DA"/>
    <w:rsid w:val="00D11EBA"/>
    <w:rsid w:val="00D15B0B"/>
    <w:rsid w:val="00D170C3"/>
    <w:rsid w:val="00D27E03"/>
    <w:rsid w:val="00D36FD1"/>
    <w:rsid w:val="00D60729"/>
    <w:rsid w:val="00D65CE8"/>
    <w:rsid w:val="00D70938"/>
    <w:rsid w:val="00D9015B"/>
    <w:rsid w:val="00D94809"/>
    <w:rsid w:val="00E03745"/>
    <w:rsid w:val="00E03A96"/>
    <w:rsid w:val="00E45F06"/>
    <w:rsid w:val="00EC3E36"/>
    <w:rsid w:val="00F07160"/>
    <w:rsid w:val="00F178B3"/>
    <w:rsid w:val="00F4482D"/>
    <w:rsid w:val="00FA381B"/>
    <w:rsid w:val="00FA6CAC"/>
    <w:rsid w:val="00FB4F83"/>
    <w:rsid w:val="00FD0142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D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16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6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76662"/>
    <w:pPr>
      <w:ind w:left="720"/>
      <w:contextualSpacing/>
    </w:pPr>
  </w:style>
  <w:style w:type="paragraph" w:customStyle="1" w:styleId="noartpara">
    <w:name w:val="no_art_para"/>
    <w:basedOn w:val="Normal"/>
    <w:rsid w:val="0011482D"/>
    <w:pPr>
      <w:spacing w:before="100" w:beforeAutospacing="1" w:after="100" w:afterAutospacing="1"/>
    </w:pPr>
    <w:rPr>
      <w:lang w:eastAsia="en-CA"/>
    </w:rPr>
  </w:style>
  <w:style w:type="paragraph" w:styleId="FootnoteText">
    <w:name w:val="footnote text"/>
    <w:basedOn w:val="Normal"/>
    <w:link w:val="FootnoteTextChar"/>
    <w:semiHidden/>
    <w:rsid w:val="001B43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43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06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6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5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2D84-DAA9-4E38-9DCA-6A656221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Jean-Paul</cp:lastModifiedBy>
  <cp:revision>20</cp:revision>
  <cp:lastPrinted>2009-03-12T13:04:00Z</cp:lastPrinted>
  <dcterms:created xsi:type="dcterms:W3CDTF">2009-03-11T19:58:00Z</dcterms:created>
  <dcterms:modified xsi:type="dcterms:W3CDTF">2010-01-19T18:17:00Z</dcterms:modified>
</cp:coreProperties>
</file>